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DF8" w:rsidRDefault="00931DF8">
      <w:pPr>
        <w:rPr>
          <w:sz w:val="24"/>
          <w:szCs w:val="24"/>
        </w:rPr>
      </w:pPr>
      <w:bookmarkStart w:id="0" w:name="_7ec9n6ln2yb9" w:colFirst="0" w:colLast="0"/>
      <w:bookmarkEnd w:id="0"/>
    </w:p>
    <w:p w:rsidR="00931DF8" w:rsidRDefault="00931DF8" w:rsidP="00931DF8">
      <w:pPr>
        <w:rPr>
          <w:sz w:val="24"/>
          <w:szCs w:val="24"/>
        </w:rPr>
      </w:pPr>
    </w:p>
    <w:p w:rsidR="00931DF8" w:rsidRPr="00931DF8" w:rsidRDefault="00931DF8" w:rsidP="00931DF8">
      <w:pPr>
        <w:rPr>
          <w:b/>
          <w:sz w:val="24"/>
          <w:szCs w:val="24"/>
        </w:rPr>
      </w:pPr>
      <w:r w:rsidRPr="00931DF8">
        <w:rPr>
          <w:b/>
          <w:sz w:val="24"/>
          <w:szCs w:val="24"/>
        </w:rPr>
        <w:t xml:space="preserve">3GPP TSG RAN WG1 Meeting #96          </w:t>
      </w:r>
      <w:r w:rsidR="00D60295">
        <w:rPr>
          <w:b/>
          <w:sz w:val="24"/>
          <w:szCs w:val="24"/>
        </w:rPr>
        <w:t xml:space="preserve">                   </w:t>
      </w:r>
      <w:r w:rsidR="00D60295">
        <w:rPr>
          <w:b/>
          <w:sz w:val="24"/>
          <w:szCs w:val="24"/>
        </w:rPr>
        <w:tab/>
      </w:r>
      <w:r w:rsidR="00D60295">
        <w:rPr>
          <w:b/>
          <w:sz w:val="24"/>
          <w:szCs w:val="24"/>
        </w:rPr>
        <w:tab/>
      </w:r>
      <w:r w:rsidR="00D60295">
        <w:rPr>
          <w:b/>
          <w:sz w:val="24"/>
          <w:szCs w:val="24"/>
        </w:rPr>
        <w:tab/>
        <w:t>R1-1903371</w:t>
      </w:r>
    </w:p>
    <w:p w:rsidR="00931DF8" w:rsidRDefault="00931DF8" w:rsidP="00931DF8">
      <w:pPr>
        <w:rPr>
          <w:b/>
          <w:sz w:val="24"/>
          <w:szCs w:val="24"/>
        </w:rPr>
      </w:pPr>
    </w:p>
    <w:p w:rsidR="00931DF8" w:rsidRPr="00931DF8" w:rsidRDefault="00931DF8" w:rsidP="00931DF8">
      <w:pPr>
        <w:rPr>
          <w:b/>
          <w:sz w:val="24"/>
          <w:szCs w:val="24"/>
        </w:rPr>
      </w:pPr>
      <w:r w:rsidRPr="00931DF8">
        <w:rPr>
          <w:b/>
          <w:sz w:val="24"/>
          <w:szCs w:val="24"/>
        </w:rPr>
        <w:t>Athens, Greece, 25th February – 1st March, 2019</w:t>
      </w:r>
    </w:p>
    <w:p w:rsidR="00931DF8" w:rsidRDefault="00931DF8" w:rsidP="00931DF8">
      <w:pPr>
        <w:rPr>
          <w:b/>
          <w:sz w:val="24"/>
          <w:szCs w:val="24"/>
        </w:rPr>
      </w:pPr>
      <w:bookmarkStart w:id="1" w:name="_GoBack"/>
      <w:bookmarkEnd w:id="1"/>
    </w:p>
    <w:p w:rsidR="00931DF8" w:rsidRPr="00931DF8" w:rsidRDefault="00931DF8" w:rsidP="00931DF8">
      <w:pPr>
        <w:rPr>
          <w:b/>
          <w:sz w:val="24"/>
          <w:szCs w:val="24"/>
        </w:rPr>
      </w:pPr>
      <w:r>
        <w:rPr>
          <w:b/>
          <w:sz w:val="24"/>
          <w:szCs w:val="24"/>
        </w:rPr>
        <w:t>Agenda item:</w:t>
      </w:r>
      <w:r>
        <w:rPr>
          <w:b/>
          <w:sz w:val="24"/>
          <w:szCs w:val="24"/>
        </w:rPr>
        <w:tab/>
      </w:r>
      <w:r w:rsidRPr="00931DF8">
        <w:rPr>
          <w:b/>
          <w:sz w:val="24"/>
          <w:szCs w:val="24"/>
        </w:rPr>
        <w:t>7.2.2.1</w:t>
      </w:r>
    </w:p>
    <w:p w:rsidR="00931DF8" w:rsidRDefault="00931DF8" w:rsidP="00931DF8">
      <w:pPr>
        <w:rPr>
          <w:b/>
          <w:sz w:val="24"/>
          <w:szCs w:val="24"/>
        </w:rPr>
      </w:pPr>
    </w:p>
    <w:p w:rsidR="00931DF8" w:rsidRPr="00931DF8" w:rsidRDefault="00931DF8" w:rsidP="00931DF8">
      <w:pPr>
        <w:rPr>
          <w:b/>
          <w:sz w:val="24"/>
          <w:szCs w:val="24"/>
        </w:rPr>
      </w:pPr>
      <w:r>
        <w:rPr>
          <w:b/>
          <w:sz w:val="24"/>
          <w:szCs w:val="24"/>
        </w:rPr>
        <w:t>Source:</w:t>
      </w:r>
      <w:r>
        <w:rPr>
          <w:b/>
          <w:sz w:val="24"/>
          <w:szCs w:val="24"/>
        </w:rPr>
        <w:tab/>
      </w:r>
      <w:r>
        <w:rPr>
          <w:b/>
          <w:sz w:val="24"/>
          <w:szCs w:val="24"/>
        </w:rPr>
        <w:tab/>
      </w:r>
      <w:r w:rsidRPr="00931DF8">
        <w:rPr>
          <w:b/>
          <w:sz w:val="24"/>
          <w:szCs w:val="24"/>
        </w:rPr>
        <w:t>Broadcom</w:t>
      </w:r>
    </w:p>
    <w:p w:rsidR="00931DF8" w:rsidRDefault="00931DF8" w:rsidP="00931DF8">
      <w:pPr>
        <w:rPr>
          <w:b/>
          <w:sz w:val="24"/>
          <w:szCs w:val="24"/>
        </w:rPr>
      </w:pPr>
    </w:p>
    <w:p w:rsidR="00931DF8" w:rsidRPr="00931DF8" w:rsidRDefault="00931DF8" w:rsidP="00931DF8">
      <w:pPr>
        <w:rPr>
          <w:b/>
          <w:sz w:val="24"/>
          <w:szCs w:val="24"/>
        </w:rPr>
      </w:pPr>
      <w:r>
        <w:rPr>
          <w:b/>
          <w:sz w:val="24"/>
          <w:szCs w:val="24"/>
        </w:rPr>
        <w:t>Title:</w:t>
      </w:r>
      <w:r>
        <w:rPr>
          <w:b/>
          <w:sz w:val="24"/>
          <w:szCs w:val="24"/>
        </w:rPr>
        <w:tab/>
      </w:r>
      <w:r>
        <w:rPr>
          <w:b/>
          <w:sz w:val="24"/>
          <w:szCs w:val="24"/>
        </w:rPr>
        <w:tab/>
      </w:r>
      <w:r>
        <w:rPr>
          <w:b/>
          <w:sz w:val="24"/>
          <w:szCs w:val="24"/>
        </w:rPr>
        <w:tab/>
      </w:r>
      <w:r w:rsidRPr="00931DF8">
        <w:rPr>
          <w:b/>
          <w:sz w:val="24"/>
          <w:szCs w:val="24"/>
        </w:rPr>
        <w:t xml:space="preserve">Discussion on the use of 802.11 </w:t>
      </w:r>
      <w:proofErr w:type="gramStart"/>
      <w:r w:rsidRPr="00931DF8">
        <w:rPr>
          <w:b/>
          <w:sz w:val="24"/>
          <w:szCs w:val="24"/>
        </w:rPr>
        <w:t>preamble</w:t>
      </w:r>
      <w:proofErr w:type="gramEnd"/>
      <w:r w:rsidRPr="00931DF8">
        <w:rPr>
          <w:b/>
          <w:sz w:val="24"/>
          <w:szCs w:val="24"/>
        </w:rPr>
        <w:t xml:space="preserve"> for NR-U</w:t>
      </w:r>
    </w:p>
    <w:p w:rsidR="00931DF8" w:rsidRDefault="00931DF8" w:rsidP="00931DF8">
      <w:pPr>
        <w:rPr>
          <w:b/>
          <w:sz w:val="24"/>
          <w:szCs w:val="24"/>
        </w:rPr>
      </w:pPr>
    </w:p>
    <w:p w:rsidR="00931DF8" w:rsidRPr="00931DF8" w:rsidRDefault="00931DF8" w:rsidP="00931DF8">
      <w:pPr>
        <w:rPr>
          <w:b/>
          <w:sz w:val="24"/>
          <w:szCs w:val="24"/>
        </w:rPr>
      </w:pPr>
      <w:r>
        <w:rPr>
          <w:b/>
          <w:sz w:val="24"/>
          <w:szCs w:val="24"/>
        </w:rPr>
        <w:t>Document for:</w:t>
      </w:r>
      <w:r>
        <w:rPr>
          <w:b/>
          <w:sz w:val="24"/>
          <w:szCs w:val="24"/>
        </w:rPr>
        <w:tab/>
      </w:r>
      <w:r w:rsidRPr="00931DF8">
        <w:rPr>
          <w:b/>
          <w:sz w:val="24"/>
          <w:szCs w:val="24"/>
        </w:rPr>
        <w:t>Discussion and Decision</w:t>
      </w:r>
    </w:p>
    <w:p w:rsidR="005C61C6" w:rsidRDefault="00E06A14">
      <w:pPr>
        <w:pStyle w:val="Heading1"/>
        <w:keepNext w:val="0"/>
        <w:keepLines w:val="0"/>
        <w:numPr>
          <w:ilvl w:val="0"/>
          <w:numId w:val="9"/>
        </w:numPr>
      </w:pPr>
      <w:r>
        <w:t>Introduction</w:t>
      </w:r>
    </w:p>
    <w:p w:rsidR="005C61C6" w:rsidRDefault="005C61C6"/>
    <w:p w:rsidR="005C61C6" w:rsidRDefault="00E06A14">
      <w:pPr>
        <w:jc w:val="both"/>
      </w:pPr>
      <w:r>
        <w:t xml:space="preserve">This contribution discusses the advantages and the potential problems </w:t>
      </w:r>
      <w:proofErr w:type="gramStart"/>
      <w:r>
        <w:t>raised</w:t>
      </w:r>
      <w:proofErr w:type="gramEnd"/>
      <w:r>
        <w:t xml:space="preserve"> on the usage of the 802.11a preamble by NR-U. It also discusses one of the way forwards of implementing such a preamble in NR-U.</w:t>
      </w:r>
    </w:p>
    <w:p w:rsidR="005C61C6" w:rsidRDefault="00E06A14">
      <w:pPr>
        <w:pStyle w:val="Heading1"/>
        <w:keepNext w:val="0"/>
        <w:keepLines w:val="0"/>
        <w:numPr>
          <w:ilvl w:val="0"/>
          <w:numId w:val="9"/>
        </w:numPr>
      </w:pPr>
      <w:bookmarkStart w:id="2" w:name="_3j0jhjr243rr" w:colFirst="0" w:colLast="0"/>
      <w:bookmarkEnd w:id="2"/>
      <w:r>
        <w:t>Discussion</w:t>
      </w:r>
    </w:p>
    <w:p w:rsidR="005C61C6" w:rsidRDefault="005C61C6"/>
    <w:p w:rsidR="005C61C6" w:rsidRDefault="00E06A14">
      <w:r>
        <w:t>We consider the following three aspects of NR-U transmitting and receiving the 802.11a preamble, with a focus on 5GHz:</w:t>
      </w:r>
    </w:p>
    <w:p w:rsidR="005C61C6" w:rsidRDefault="005C61C6"/>
    <w:p w:rsidR="005C61C6" w:rsidRDefault="00E06A14">
      <w:pPr>
        <w:numPr>
          <w:ilvl w:val="0"/>
          <w:numId w:val="11"/>
        </w:numPr>
      </w:pPr>
      <w:r>
        <w:t>Potential benefits:</w:t>
      </w:r>
    </w:p>
    <w:p w:rsidR="005C61C6" w:rsidRDefault="00E06A14" w:rsidP="00D46A9E">
      <w:pPr>
        <w:numPr>
          <w:ilvl w:val="1"/>
          <w:numId w:val="11"/>
        </w:numPr>
      </w:pPr>
      <w:r>
        <w:t>Better coexistence between NR-U and Wi-Fi.</w:t>
      </w:r>
    </w:p>
    <w:p w:rsidR="005C61C6" w:rsidRDefault="00E06A14" w:rsidP="00D46A9E">
      <w:pPr>
        <w:numPr>
          <w:ilvl w:val="1"/>
          <w:numId w:val="11"/>
        </w:numPr>
      </w:pPr>
      <w:r>
        <w:t>Better performance of an NR-U - only network or an NR-U - Wi-Fi network in terms of spectral efficiency and fairness.</w:t>
      </w:r>
    </w:p>
    <w:p w:rsidR="005C61C6" w:rsidRDefault="00E06A14" w:rsidP="00D46A9E">
      <w:pPr>
        <w:numPr>
          <w:ilvl w:val="1"/>
          <w:numId w:val="11"/>
        </w:numPr>
      </w:pPr>
      <w:r>
        <w:t>Power saving in both NR-U and Wi-Fi</w:t>
      </w:r>
    </w:p>
    <w:p w:rsidR="005C61C6" w:rsidRDefault="00E06A14" w:rsidP="00D46A9E">
      <w:pPr>
        <w:numPr>
          <w:ilvl w:val="2"/>
          <w:numId w:val="11"/>
        </w:numPr>
      </w:pPr>
      <w:r>
        <w:t>Potential problems/concerns raised by other companies on NR-U using such a procedure.</w:t>
      </w:r>
    </w:p>
    <w:p w:rsidR="005C61C6" w:rsidRDefault="00E06A14" w:rsidP="00D46A9E">
      <w:pPr>
        <w:numPr>
          <w:ilvl w:val="0"/>
          <w:numId w:val="11"/>
        </w:numPr>
      </w:pPr>
      <w:r>
        <w:t>A way forward for implementing the 802.11 preamble in NR-U.</w:t>
      </w:r>
    </w:p>
    <w:p w:rsidR="005C61C6" w:rsidRPr="00D46A9E" w:rsidRDefault="00E06A14">
      <w:pPr>
        <w:pStyle w:val="Heading1"/>
        <w:keepNext w:val="0"/>
        <w:keepLines w:val="0"/>
        <w:numPr>
          <w:ilvl w:val="1"/>
          <w:numId w:val="9"/>
        </w:numPr>
        <w:rPr>
          <w:sz w:val="32"/>
        </w:rPr>
      </w:pPr>
      <w:bookmarkStart w:id="3" w:name="_yp8nhmz3ahst" w:colFirst="0" w:colLast="0"/>
      <w:bookmarkEnd w:id="3"/>
      <w:r w:rsidRPr="00D46A9E">
        <w:rPr>
          <w:sz w:val="32"/>
        </w:rPr>
        <w:t>Potential benefits</w:t>
      </w:r>
    </w:p>
    <w:p w:rsidR="005C61C6" w:rsidRDefault="005C61C6">
      <w:pPr>
        <w:ind w:left="1440"/>
      </w:pPr>
    </w:p>
    <w:p w:rsidR="005C61C6" w:rsidRPr="00D46A9E" w:rsidRDefault="00E06A14" w:rsidP="00931DF8">
      <w:pPr>
        <w:pStyle w:val="Heading1"/>
        <w:keepNext w:val="0"/>
        <w:keepLines w:val="0"/>
        <w:numPr>
          <w:ilvl w:val="2"/>
          <w:numId w:val="9"/>
        </w:numPr>
        <w:rPr>
          <w:sz w:val="28"/>
        </w:rPr>
      </w:pPr>
      <w:bookmarkStart w:id="4" w:name="_otzao6ub8l6a" w:colFirst="0" w:colLast="0"/>
      <w:bookmarkEnd w:id="4"/>
      <w:r w:rsidRPr="00D46A9E">
        <w:rPr>
          <w:sz w:val="28"/>
        </w:rPr>
        <w:lastRenderedPageBreak/>
        <w:t>Fairness of channel access, improved spatial reuse, reduced interoperability testing, leading to faster and easier adoption of NR-U</w:t>
      </w:r>
      <w:bookmarkStart w:id="5" w:name="_mx62riwfe7vj" w:colFirst="0" w:colLast="0"/>
      <w:bookmarkEnd w:id="5"/>
    </w:p>
    <w:p w:rsidR="005C61C6" w:rsidRDefault="00E06A14">
      <w:r>
        <w:t>Usage of the 802.11a preamble will mean the following:</w:t>
      </w:r>
    </w:p>
    <w:p w:rsidR="00D46A9E" w:rsidRDefault="00D46A9E"/>
    <w:p w:rsidR="005C61C6" w:rsidRDefault="00E06A14">
      <w:pPr>
        <w:numPr>
          <w:ilvl w:val="0"/>
          <w:numId w:val="3"/>
        </w:numPr>
      </w:pPr>
      <w:r>
        <w:t>To a Wi-Fi node the initial signature of an NR-U node will appear to be like a Wi-Fi node.</w:t>
      </w:r>
    </w:p>
    <w:p w:rsidR="005C61C6" w:rsidRDefault="00E06A14">
      <w:pPr>
        <w:numPr>
          <w:ilvl w:val="0"/>
          <w:numId w:val="3"/>
        </w:numPr>
      </w:pPr>
      <w:r>
        <w:t>To an NR-U node the initial signature of a Wi-Fi node will appear to be like an NR-U node</w:t>
      </w:r>
      <w:r w:rsidR="00D46A9E">
        <w:t>.</w:t>
      </w:r>
    </w:p>
    <w:p w:rsidR="005C61C6" w:rsidRDefault="005C61C6"/>
    <w:p w:rsidR="005C61C6" w:rsidRDefault="00E06A14">
      <w:r>
        <w:t xml:space="preserve">This opens up a host of possibilities. </w:t>
      </w:r>
    </w:p>
    <w:p w:rsidR="00D46A9E" w:rsidRDefault="00D46A9E"/>
    <w:p w:rsidR="005C61C6" w:rsidRDefault="00E06A14">
      <w:pPr>
        <w:numPr>
          <w:ilvl w:val="0"/>
          <w:numId w:val="14"/>
        </w:numPr>
      </w:pPr>
      <w:r>
        <w:t xml:space="preserve">Foremost, the detection scheme between NR-U and Wi-Fi can be made common. NR-U and Wi-Fi can then use the same detection mechanism and detection thresholds for deferring to each other. </w:t>
      </w:r>
      <w:r>
        <w:rPr>
          <w:b/>
        </w:rPr>
        <w:t>Equivalence of the sensing mechanism will ensure natural fairness between NR-U and Wi-Fi and alleviate coexistence concerns</w:t>
      </w:r>
      <w:r>
        <w:t xml:space="preserve">. </w:t>
      </w:r>
      <w:r>
        <w:rPr>
          <w:b/>
        </w:rPr>
        <w:t xml:space="preserve">This can in turn simplify NR-U standardization and deployment </w:t>
      </w:r>
      <w:r>
        <w:t>(lesser time spent on design of channel access, coexistence tests etc.)</w:t>
      </w:r>
      <w:r>
        <w:br/>
      </w:r>
    </w:p>
    <w:p w:rsidR="00D46A9E" w:rsidRDefault="00E06A14">
      <w:pPr>
        <w:numPr>
          <w:ilvl w:val="1"/>
          <w:numId w:val="14"/>
        </w:numPr>
      </w:pPr>
      <w:r>
        <w:rPr>
          <w:u w:val="single"/>
        </w:rPr>
        <w:t>On the contrary</w:t>
      </w:r>
      <w:r>
        <w:t>, if NR-U adopts only an ED based detection scheme, then at least in 5GHz, NR-U will defer to Wi-Fi and possibly other NR-U nodes at -72dBm, while Wi-Fi will defer to NR-U at -62dBm and other Wi-Fi nodes at (-82dBm, -62dBm). This difference will make coexistence sensitive to the relative distribution and RSSIs of NR-U and Wi-Fi nodes in a deployment; in some cases it can be fair, in some cases it can harm Wi-Fi, in other cases it can harm NR-U. On the whole, the coexistence aspect will become much more complex. To allay coexistence concerns this may also require more regulations (such as in ETSI-BRAN), more coexistence tests (such as in 3GPP RAN4, WFA, tests specified by network operators), debugging and troubleshooting coexistence issues reported in field deployments etc.</w:t>
      </w:r>
    </w:p>
    <w:p w:rsidR="005C61C6" w:rsidRDefault="00E06A14" w:rsidP="00D46A9E">
      <w:pPr>
        <w:ind w:left="1080"/>
      </w:pPr>
      <w:r>
        <w:t xml:space="preserve"> </w:t>
      </w:r>
    </w:p>
    <w:p w:rsidR="005C61C6" w:rsidRDefault="00E06A14">
      <w:pPr>
        <w:numPr>
          <w:ilvl w:val="0"/>
          <w:numId w:val="14"/>
        </w:numPr>
      </w:pPr>
      <w:r>
        <w:rPr>
          <w:b/>
        </w:rPr>
        <w:t>A common preamble between NR-U and Wi-Fi will allow a case-to-case tradeoff between spectral efficiency, latency and fairness by varying the preamble detection (PD) threshold dynamically</w:t>
      </w:r>
      <w:r w:rsidR="00F404E4">
        <w:t xml:space="preserve"> </w:t>
      </w:r>
      <w:r>
        <w:t xml:space="preserve">based on information obtained from the preamble. </w:t>
      </w:r>
      <w:r>
        <w:br/>
      </w:r>
    </w:p>
    <w:p w:rsidR="005C61C6" w:rsidRDefault="00E06A14">
      <w:pPr>
        <w:numPr>
          <w:ilvl w:val="1"/>
          <w:numId w:val="14"/>
        </w:numPr>
      </w:pPr>
      <w:r>
        <w:t xml:space="preserve">The PD threshold can be set low, much lower than -82dBm, even up to the minimum receive sensitivity of the device (say -92dBm and below over 20MHz), in order to protect weak links. </w:t>
      </w:r>
    </w:p>
    <w:p w:rsidR="005C61C6" w:rsidRDefault="00E06A14">
      <w:pPr>
        <w:numPr>
          <w:ilvl w:val="1"/>
          <w:numId w:val="14"/>
        </w:numPr>
      </w:pPr>
      <w:r>
        <w:t>The PD threshold can be set higher than -82dBm in order to enable spatial reuse and increase spectral efficiency, if the transmissions are estimated not to degrade neighboring links.</w:t>
      </w:r>
    </w:p>
    <w:p w:rsidR="005C61C6" w:rsidRDefault="00E06A14">
      <w:pPr>
        <w:numPr>
          <w:ilvl w:val="1"/>
          <w:numId w:val="14"/>
        </w:numPr>
      </w:pPr>
      <w:r>
        <w:t>PD looks for a known signature which can be decoded in the presence of elevated noise and also contains additional information to enable more optimal channel access decisions.</w:t>
      </w:r>
    </w:p>
    <w:p w:rsidR="005C61C6" w:rsidRDefault="00E06A14">
      <w:pPr>
        <w:numPr>
          <w:ilvl w:val="1"/>
          <w:numId w:val="14"/>
        </w:numPr>
      </w:pPr>
      <w:r>
        <w:t>Such a tradeoff between fairness and spectral efficiency is already possible in 802.11ax with the assistance of additional fields in the preamble</w:t>
      </w:r>
      <w:r w:rsidR="00F404E4">
        <w:t>.</w:t>
      </w:r>
      <w:r>
        <w:t xml:space="preserve"> </w:t>
      </w:r>
    </w:p>
    <w:p w:rsidR="005C61C6" w:rsidRDefault="00E06A14">
      <w:pPr>
        <w:numPr>
          <w:ilvl w:val="1"/>
          <w:numId w:val="14"/>
        </w:numPr>
      </w:pPr>
      <w:r>
        <w:rPr>
          <w:u w:val="single"/>
        </w:rPr>
        <w:lastRenderedPageBreak/>
        <w:t>On the contrary</w:t>
      </w:r>
      <w:r w:rsidR="00F404E4">
        <w:t xml:space="preserve">, </w:t>
      </w:r>
      <w:r>
        <w:rPr>
          <w:b/>
        </w:rPr>
        <w:t>if NR-U adopts only an ED based detection scheme, the ED threshold cannot be tuned in this manner over a large dynamic range</w:t>
      </w:r>
      <w:r>
        <w:t>. This is because:</w:t>
      </w:r>
    </w:p>
    <w:p w:rsidR="005C61C6" w:rsidRDefault="00E06A14">
      <w:pPr>
        <w:numPr>
          <w:ilvl w:val="2"/>
          <w:numId w:val="14"/>
        </w:numPr>
      </w:pPr>
      <w:r>
        <w:t>An ED-only mechanism detects only energy and has no other information about neighboring transmissions that can enable threshold tuning based on operator policy and tradeoffs between spectral efficiency and fairness.</w:t>
      </w:r>
    </w:p>
    <w:p w:rsidR="005C61C6" w:rsidRDefault="00E06A14">
      <w:pPr>
        <w:numPr>
          <w:ilvl w:val="2"/>
          <w:numId w:val="14"/>
        </w:numPr>
      </w:pPr>
      <w:r>
        <w:t>It is also not feasible to set the ED threshold much lower than -72dBm.</w:t>
      </w:r>
    </w:p>
    <w:p w:rsidR="005C61C6" w:rsidRPr="00F404E4" w:rsidRDefault="00E06A14" w:rsidP="00F404E4">
      <w:pPr>
        <w:numPr>
          <w:ilvl w:val="2"/>
          <w:numId w:val="14"/>
        </w:numPr>
      </w:pPr>
      <w:r>
        <w:t xml:space="preserve">In the presence of high noise floor, a low and static ED threshold will also lower the ability of a device to access the channel and may even “lock out” the device from the channel. </w:t>
      </w:r>
    </w:p>
    <w:p w:rsidR="005C61C6" w:rsidRPr="00F404E4" w:rsidRDefault="00E06A14">
      <w:pPr>
        <w:pStyle w:val="Heading1"/>
        <w:keepNext w:val="0"/>
        <w:keepLines w:val="0"/>
        <w:numPr>
          <w:ilvl w:val="3"/>
          <w:numId w:val="9"/>
        </w:numPr>
        <w:rPr>
          <w:sz w:val="28"/>
        </w:rPr>
      </w:pPr>
      <w:bookmarkStart w:id="6" w:name="_ncftli3epky4" w:colFirst="0" w:colLast="0"/>
      <w:bookmarkEnd w:id="6"/>
      <w:r w:rsidRPr="00F404E4">
        <w:rPr>
          <w:sz w:val="28"/>
        </w:rPr>
        <w:t>Trends in 3GPP RAN1 on simulations with NR-U using the 802.11a preamble</w:t>
      </w:r>
    </w:p>
    <w:p w:rsidR="005C61C6" w:rsidRDefault="005C61C6">
      <w:pPr>
        <w:rPr>
          <w:b/>
          <w:sz w:val="32"/>
          <w:szCs w:val="32"/>
        </w:rPr>
      </w:pPr>
    </w:p>
    <w:p w:rsidR="005C61C6" w:rsidRDefault="00E06A14">
      <w:r>
        <w:t xml:space="preserve">Simulations in 3GPP RAN1 compared the performance of two schemes: </w:t>
      </w:r>
    </w:p>
    <w:p w:rsidR="00522360" w:rsidRDefault="00522360"/>
    <w:p w:rsidR="005C61C6" w:rsidRDefault="00522360">
      <w:pPr>
        <w:numPr>
          <w:ilvl w:val="0"/>
          <w:numId w:val="10"/>
        </w:numPr>
      </w:pPr>
      <w:r>
        <w:t>NR-U uses</w:t>
      </w:r>
      <w:r w:rsidR="00E06A14">
        <w:t xml:space="preserve"> ED = -72dBm and Wi-Fi uses ED = -62dBm and PD = -82dBm</w:t>
      </w:r>
    </w:p>
    <w:p w:rsidR="005C61C6" w:rsidRDefault="00E06A14">
      <w:pPr>
        <w:numPr>
          <w:ilvl w:val="0"/>
          <w:numId w:val="10"/>
        </w:numPr>
      </w:pPr>
      <w:r>
        <w:t>Both NR-U and Wi-Fi use ED = -62dBm and PD = -82dBm via use of a common preamble.</w:t>
      </w:r>
    </w:p>
    <w:p w:rsidR="005C61C6" w:rsidRDefault="005C61C6"/>
    <w:p w:rsidR="005C61C6" w:rsidRDefault="00E06A14">
      <w:r>
        <w:t>The following aspects can be analytically deduced about the expected simulation output:</w:t>
      </w:r>
    </w:p>
    <w:p w:rsidR="00522360" w:rsidRDefault="00522360"/>
    <w:p w:rsidR="005C61C6" w:rsidRDefault="00E06A14">
      <w:pPr>
        <w:numPr>
          <w:ilvl w:val="0"/>
          <w:numId w:val="4"/>
        </w:numPr>
      </w:pPr>
      <w:r>
        <w:t xml:space="preserve">It can’t be said if a </w:t>
      </w:r>
      <w:r w:rsidRPr="00522360">
        <w:rPr>
          <w:i/>
        </w:rPr>
        <w:t>common ED = -62dBm and PD = -82dBm</w:t>
      </w:r>
      <w:r>
        <w:t xml:space="preserve"> will lead to better DL and UL throughput for the network than </w:t>
      </w:r>
      <w:r w:rsidRPr="00522360">
        <w:rPr>
          <w:i/>
        </w:rPr>
        <w:t>ED = -72dBm for NR-U and ED = -62dBm and PD = -82dBm for Wi-Fi</w:t>
      </w:r>
      <w:r w:rsidR="00522360">
        <w:t>. Which is better</w:t>
      </w:r>
      <w:r>
        <w:t xml:space="preserve"> depends on the relative location and RSSI distribution of the NR-U and Wi-Fi nodes in the network.</w:t>
      </w:r>
    </w:p>
    <w:p w:rsidR="005C61C6" w:rsidRDefault="00E06A14">
      <w:pPr>
        <w:numPr>
          <w:ilvl w:val="0"/>
          <w:numId w:val="4"/>
        </w:numPr>
      </w:pPr>
      <w:r>
        <w:t xml:space="preserve">However, a </w:t>
      </w:r>
      <w:r w:rsidRPr="00522360">
        <w:rPr>
          <w:i/>
        </w:rPr>
        <w:t>common ED = -62dBm and PD = -82dBm</w:t>
      </w:r>
      <w:r>
        <w:t xml:space="preserve"> will lead to better protection for the weaker nodes in the network than </w:t>
      </w:r>
      <w:r w:rsidRPr="00522360">
        <w:rPr>
          <w:i/>
        </w:rPr>
        <w:t>ED = -72dBm for NR-U and ED = -62dBm and PD = -82dBm for Wi-Fi</w:t>
      </w:r>
      <w:r>
        <w:t xml:space="preserve">. This is because, nodes will almost always defer to each other at -82dBm which is a 10dB lower threshold in the direction NR-U -&gt; Wi-Fi and </w:t>
      </w:r>
      <w:r w:rsidR="00522360">
        <w:t xml:space="preserve">a </w:t>
      </w:r>
      <w:r>
        <w:t>20dB lower threshold in the direction Wi-Fi -&gt; NR-U. Doing so will also lead to a 10dB/20dB longer coverage/cell range and a 10dB/20dB lower region for hidden nodes.</w:t>
      </w:r>
    </w:p>
    <w:p w:rsidR="005C61C6" w:rsidRDefault="00E06A14">
      <w:pPr>
        <w:numPr>
          <w:ilvl w:val="0"/>
          <w:numId w:val="4"/>
        </w:numPr>
      </w:pPr>
      <w:r>
        <w:t>As mentioned above, which of the above schemes lead to overall higher spectral efficiency of the network depends on the relative distribution and RSSI of the nodes. However, please note that this is only true if PD = -82dBm is used as a static threshold. One of the advantages of using a preamble is that the detection threshold can be made dynamic and tuned to the needs of the operator. As discussed earlier, the threshold can be set low to increase fairness and high to increase spectral efficiency if the transmissions are estimated not to degrade neighboring links. Wi-Fi networks can already adapt the PD over a large dynamic range between -62dBm and at least -92dBm, based on operator policy and information contained in the preamble. An ED threshold cannot be tuned in this manner; first because it cannot be set very low and second because it h</w:t>
      </w:r>
      <w:r w:rsidR="00E00305">
        <w:t>as no information about neighbo</w:t>
      </w:r>
      <w:r>
        <w:t xml:space="preserve">ring transmissions and the potential interference caused by spatial reuse, based on </w:t>
      </w:r>
      <w:r>
        <w:lastRenderedPageBreak/>
        <w:t xml:space="preserve">which on which it can adapt the threshold. So, </w:t>
      </w:r>
      <w:r w:rsidRPr="00E00305">
        <w:rPr>
          <w:b/>
        </w:rPr>
        <w:t>in a deployed network with a tunable PD, a common ED+PD scheme will always lead to better performance than a tunable ED, with the decision of the choice of “better” being left to the operator, whether “better” fairness or “better” spectral efficiency.</w:t>
      </w:r>
      <w:r>
        <w:t xml:space="preserve"> </w:t>
      </w:r>
    </w:p>
    <w:p w:rsidR="00E00305" w:rsidRDefault="00E00305"/>
    <w:p w:rsidR="005C61C6" w:rsidRDefault="00E06A14">
      <w:r>
        <w:t>A note on the simulation results: It has been claimed in [1] that the preamble detection mechanism in Wi-Fi is ineffective at high loads with Wi-Fi nodes missing preambles &gt; 60% of the time “</w:t>
      </w:r>
      <w:r>
        <w:rPr>
          <w:i/>
        </w:rPr>
        <w:t>Our evaluations performed during the SI phase have shown that preambles are missed a significant fraction of the time, e.g., more than 60% of the time at high load</w:t>
      </w:r>
      <w:r>
        <w:t xml:space="preserve">”. </w:t>
      </w:r>
      <w:r>
        <w:rPr>
          <w:b/>
        </w:rPr>
        <w:t>The 802.11 standard [2] specifies that Wi-Fi must detect the preamble with &gt; 90% probability. So, a behavior where a Wi-Fi node fails to decode more than 60% of preambles while listening to the channel is not expected at all</w:t>
      </w:r>
      <w:r>
        <w:t>. Given this, we request the authors to please explain how missed preambles are defined in their simulations.</w:t>
      </w:r>
    </w:p>
    <w:p w:rsidR="005C61C6" w:rsidRPr="002E3C8B" w:rsidRDefault="00E06A14" w:rsidP="002E3C8B">
      <w:pPr>
        <w:pStyle w:val="Heading1"/>
        <w:keepNext w:val="0"/>
        <w:keepLines w:val="0"/>
        <w:numPr>
          <w:ilvl w:val="2"/>
          <w:numId w:val="9"/>
        </w:numPr>
        <w:rPr>
          <w:sz w:val="28"/>
        </w:rPr>
      </w:pPr>
      <w:bookmarkStart w:id="7" w:name="_os4lioe4w3we" w:colFirst="0" w:colLast="0"/>
      <w:bookmarkEnd w:id="7"/>
      <w:r w:rsidRPr="00FB228A">
        <w:rPr>
          <w:sz w:val="28"/>
        </w:rPr>
        <w:t>Power saving in both NR-U and Wi-Fi</w:t>
      </w:r>
    </w:p>
    <w:p w:rsidR="005C61C6" w:rsidRPr="00931DF8" w:rsidRDefault="00E06A14" w:rsidP="00FB228A">
      <w:pPr>
        <w:pStyle w:val="Heading1"/>
        <w:keepNext w:val="0"/>
        <w:keepLines w:val="0"/>
        <w:numPr>
          <w:ilvl w:val="3"/>
          <w:numId w:val="9"/>
        </w:numPr>
        <w:jc w:val="left"/>
      </w:pPr>
      <w:bookmarkStart w:id="8" w:name="_3qrkg6vei5ma" w:colFirst="0" w:colLast="0"/>
      <w:bookmarkEnd w:id="8"/>
      <w:r w:rsidRPr="00FB228A">
        <w:rPr>
          <w:sz w:val="28"/>
        </w:rPr>
        <w:t>Power saving in Wi-Fi</w:t>
      </w:r>
      <w:bookmarkStart w:id="9" w:name="_w8zwqartffps" w:colFirst="0" w:colLast="0"/>
      <w:bookmarkStart w:id="10" w:name="_tve3oq3dlody" w:colFirst="0" w:colLast="0"/>
      <w:bookmarkEnd w:id="9"/>
      <w:bookmarkEnd w:id="10"/>
    </w:p>
    <w:p w:rsidR="005C61C6" w:rsidRDefault="00E06A14">
      <w:r>
        <w:rPr>
          <w:b/>
        </w:rPr>
        <w:t>Preamble detection is commonly used to enable power saving in Wi-Fi.</w:t>
      </w:r>
      <w:r>
        <w:t xml:space="preserve"> The 802.11 preamble contains information about the duration of the current transmission. So, a Wi-Fi device that is sensing the channel can read the duration of the current on-air transmission and transition to a low power mode till the end of the transmission.</w:t>
      </w:r>
    </w:p>
    <w:p w:rsidR="005C61C6" w:rsidRDefault="00E06A14">
      <w:pPr>
        <w:numPr>
          <w:ilvl w:val="0"/>
          <w:numId w:val="7"/>
        </w:numPr>
      </w:pPr>
      <w:r>
        <w:rPr>
          <w:u w:val="single"/>
        </w:rPr>
        <w:t>On the contrary</w:t>
      </w:r>
      <w:r>
        <w:t>, an Energy Detection scheme doesn’t utilize any information on the duration of the current transmission. So, devices that are sensing the channel must keep sensing continuously for the end of the current on-air transmission.</w:t>
      </w:r>
    </w:p>
    <w:p w:rsidR="001132AD" w:rsidRDefault="001132AD">
      <w:pPr>
        <w:rPr>
          <w:b/>
        </w:rPr>
      </w:pPr>
    </w:p>
    <w:p w:rsidR="005C61C6" w:rsidRDefault="00E06A14">
      <w:r>
        <w:rPr>
          <w:b/>
        </w:rPr>
        <w:t>Lab tests based on a commercial 802.11ac device confirm that this “sleep on preamble detection” enables up to ~50% power saving in Wi-Fi in a 2 device network; it increases to ~80% in a 10 device network.</w:t>
      </w:r>
      <w:r>
        <w:t xml:space="preserve"> The detailed configuration is specified in [3]. It is also clear from the tests that the power saving will be higher in a dense network with larger number of devices that contend sim</w:t>
      </w:r>
      <w:r w:rsidR="00857A62">
        <w:t>ultaneously for channel access.</w:t>
      </w:r>
    </w:p>
    <w:p w:rsidR="005C61C6" w:rsidRPr="00FB228A" w:rsidRDefault="00E06A14" w:rsidP="00931DF8">
      <w:pPr>
        <w:pStyle w:val="Heading1"/>
        <w:keepNext w:val="0"/>
        <w:keepLines w:val="0"/>
        <w:numPr>
          <w:ilvl w:val="3"/>
          <w:numId w:val="9"/>
        </w:numPr>
        <w:rPr>
          <w:sz w:val="28"/>
        </w:rPr>
      </w:pPr>
      <w:bookmarkStart w:id="11" w:name="_h79u0nwmt3kj" w:colFirst="0" w:colLast="0"/>
      <w:bookmarkEnd w:id="11"/>
      <w:r w:rsidRPr="00FB228A">
        <w:rPr>
          <w:sz w:val="28"/>
        </w:rPr>
        <w:t>Power saving in NR-U</w:t>
      </w:r>
      <w:bookmarkStart w:id="12" w:name="_5lanj0g373kd" w:colFirst="0" w:colLast="0"/>
      <w:bookmarkEnd w:id="12"/>
    </w:p>
    <w:p w:rsidR="005C61C6" w:rsidRDefault="00E06A14">
      <w:r>
        <w:t xml:space="preserve">We think a similar mechanism as in Wi-Fi can be used in NR-U to enable power saving for NR-U i.e. on detection of a preamble “not directed towards it” an NR-U node can move to a low power mode for the duration specified in the preamble. </w:t>
      </w:r>
    </w:p>
    <w:p w:rsidR="005C61C6" w:rsidRDefault="005C61C6"/>
    <w:p w:rsidR="005C61C6" w:rsidRDefault="00E06A14">
      <w:r>
        <w:t>The following arguments have been presente</w:t>
      </w:r>
      <w:r w:rsidR="003C14DA">
        <w:t xml:space="preserve">d in RAN1, for example in [1], </w:t>
      </w:r>
      <w:r>
        <w:t>on the infeasibility of power saving in NR-U from the use of the 802.11 preamble.</w:t>
      </w:r>
    </w:p>
    <w:p w:rsidR="005C61C6" w:rsidRDefault="005C61C6"/>
    <w:p w:rsidR="005C61C6" w:rsidRDefault="002E3C8B">
      <w:pPr>
        <w:numPr>
          <w:ilvl w:val="0"/>
          <w:numId w:val="2"/>
        </w:numPr>
      </w:pPr>
      <w:r>
        <w:t xml:space="preserve">In NR-U, DRX-On/Off </w:t>
      </w:r>
      <w:r w:rsidR="00E06A14">
        <w:t>offers enough opportunities for power saving and hence usage of the 802.11 preamble is not useful.</w:t>
      </w:r>
    </w:p>
    <w:p w:rsidR="005C61C6" w:rsidRDefault="00E06A14">
      <w:pPr>
        <w:numPr>
          <w:ilvl w:val="0"/>
          <w:numId w:val="2"/>
        </w:numPr>
      </w:pPr>
      <w:r>
        <w:lastRenderedPageBreak/>
        <w:t>Use of the 802.11 preamble will not lead to any power saving in NR-U; on the contrary it will increase the power usage</w:t>
      </w:r>
      <w:r w:rsidR="00A66FA1">
        <w:t>.</w:t>
      </w:r>
    </w:p>
    <w:p w:rsidR="005C61C6" w:rsidRDefault="00E06A14">
      <w:pPr>
        <w:numPr>
          <w:ilvl w:val="0"/>
          <w:numId w:val="2"/>
        </w:numPr>
      </w:pPr>
      <w:r>
        <w:t xml:space="preserve">If “sleep on preamble detection” is implemented in NR-U, it will lead to the UE skip monitoring transmissions from its own </w:t>
      </w:r>
      <w:proofErr w:type="spellStart"/>
      <w:r>
        <w:t>gNB</w:t>
      </w:r>
      <w:proofErr w:type="spellEnd"/>
      <w:r>
        <w:t xml:space="preserve"> in hidden node scenarios and hence “comes at a severe cost”.</w:t>
      </w:r>
    </w:p>
    <w:p w:rsidR="005C61C6" w:rsidRDefault="00E06A14">
      <w:pPr>
        <w:numPr>
          <w:ilvl w:val="0"/>
          <w:numId w:val="2"/>
        </w:numPr>
      </w:pPr>
      <w:r>
        <w:t>The 802.11a preamble cannot be decoded at low SINRs unlike other control signals/messages in LTE/NR. So, if NR-U uses the 802.11a preamble for detection of a transmission burst, the missed detections in low SINRs wi</w:t>
      </w:r>
      <w:r w:rsidR="00A66FA1">
        <w:t xml:space="preserve">ll lead to a UE missing the </w:t>
      </w:r>
      <w:proofErr w:type="spellStart"/>
      <w:r w:rsidR="00A66FA1">
        <w:t>gNB</w:t>
      </w:r>
      <w:proofErr w:type="spellEnd"/>
      <w:r w:rsidR="00A66FA1">
        <w:t xml:space="preserve"> </w:t>
      </w:r>
      <w:r>
        <w:t>signaled COT and cause performance loss.</w:t>
      </w:r>
    </w:p>
    <w:p w:rsidR="005C61C6" w:rsidRDefault="005C61C6"/>
    <w:p w:rsidR="005C61C6" w:rsidRDefault="00E06A14">
      <w:r>
        <w:t>We discuss our view on all of the above.</w:t>
      </w:r>
    </w:p>
    <w:p w:rsidR="005C61C6" w:rsidRDefault="005C61C6"/>
    <w:p w:rsidR="005C61C6" w:rsidRPr="002E3C8B" w:rsidRDefault="00E06A14" w:rsidP="000E5570">
      <w:pPr>
        <w:pStyle w:val="Heading4"/>
        <w:numPr>
          <w:ilvl w:val="0"/>
          <w:numId w:val="15"/>
        </w:numPr>
        <w:rPr>
          <w:b/>
          <w:color w:val="auto"/>
        </w:rPr>
      </w:pPr>
      <w:bookmarkStart w:id="13" w:name="_hln4kjsc9w7p" w:colFirst="0" w:colLast="0"/>
      <w:bookmarkEnd w:id="13"/>
      <w:r w:rsidRPr="002E3C8B">
        <w:rPr>
          <w:b/>
          <w:color w:val="auto"/>
        </w:rPr>
        <w:t>In NR-U DRX-On/Off offers enough opportunities for power saving and hence usage of the 802.11 preamble is not useful</w:t>
      </w:r>
    </w:p>
    <w:p w:rsidR="005C61C6" w:rsidRDefault="00E06A14" w:rsidP="002E3C8B">
      <w:pPr>
        <w:ind w:left="360"/>
      </w:pPr>
      <w:r>
        <w:t>This argument extends a behavior that is feasible in a licensed channel due to the predictability of channel access to the unlicense</w:t>
      </w:r>
      <w:r w:rsidR="00AD2456">
        <w:t xml:space="preserve">d channel </w:t>
      </w:r>
      <w:r>
        <w:t xml:space="preserve">where channel access is opposite i.e. unpredictable and non-deterministic. </w:t>
      </w:r>
    </w:p>
    <w:p w:rsidR="005C61C6" w:rsidRDefault="00E06A14" w:rsidP="002E3C8B">
      <w:pPr>
        <w:ind w:left="360"/>
      </w:pPr>
      <w:r>
        <w:t xml:space="preserve">In the licensed channel a </w:t>
      </w:r>
      <w:proofErr w:type="spellStart"/>
      <w:r>
        <w:t>gNB</w:t>
      </w:r>
      <w:proofErr w:type="spellEnd"/>
      <w:r>
        <w:t xml:space="preserve"> can easily move a UE between CDRX-On and CDRX-Off in pre-configured time zones. However, adherence to such pre-configured time zones is not possible in the unlicensed channel, </w:t>
      </w:r>
      <w:r>
        <w:rPr>
          <w:u w:val="single"/>
        </w:rPr>
        <w:t>especially a channel that is not “idle” due to the presence of other nodes</w:t>
      </w:r>
      <w:r>
        <w:t>, since the channel access is unpredictable.  For example, the following text in [1] “</w:t>
      </w:r>
      <w:r>
        <w:rPr>
          <w:i/>
        </w:rPr>
        <w:t xml:space="preserve">Figure 3 illustrates a </w:t>
      </w:r>
      <w:proofErr w:type="spellStart"/>
      <w:r>
        <w:rPr>
          <w:i/>
        </w:rPr>
        <w:t>gNB</w:t>
      </w:r>
      <w:proofErr w:type="spellEnd"/>
      <w:r>
        <w:rPr>
          <w:i/>
        </w:rPr>
        <w:t xml:space="preserve"> acquired COT that occurs during the C-DRX ON duration</w:t>
      </w:r>
      <w:r w:rsidR="00AD2456">
        <w:t xml:space="preserve"> ” will not be common</w:t>
      </w:r>
      <w:r>
        <w:t xml:space="preserve"> in the unlicensed channel since it is not likely for the UE to be in pre-configured CDRX-On durations opportunistically exactly when the </w:t>
      </w:r>
      <w:proofErr w:type="spellStart"/>
      <w:r>
        <w:t>gNB</w:t>
      </w:r>
      <w:proofErr w:type="spellEnd"/>
      <w:r>
        <w:t xml:space="preserve"> or UE has access to the channel. Moreover, after the </w:t>
      </w:r>
      <w:proofErr w:type="spellStart"/>
      <w:r>
        <w:t>gNB</w:t>
      </w:r>
      <w:proofErr w:type="spellEnd"/>
      <w:r>
        <w:t xml:space="preserve"> gains access to the channel, it is also not reasonable to expect the UE to be triggered out of CDRX-Off duration during the COT</w:t>
      </w:r>
      <w:r w:rsidR="00AD2456">
        <w:t>,</w:t>
      </w:r>
      <w:r>
        <w:t xml:space="preserve"> to be ready to receive and transmit in time. So, </w:t>
      </w:r>
      <w:r>
        <w:rPr>
          <w:b/>
        </w:rPr>
        <w:t>a UE with data to transmit or receive on the unlicensed channel,  has to be in DRX-On in a non-idle channel, since CDRX-Off can be configured only with the knowledge that there can be no transmissions to and from the UE</w:t>
      </w:r>
      <w:r>
        <w:t xml:space="preserve">. Hence, power saving in CDRX-On is very important and this can be enabled by the “sleep on preamble decode” facility provided by the 802.11a preamble. </w:t>
      </w:r>
    </w:p>
    <w:p w:rsidR="005C61C6" w:rsidRDefault="005C61C6"/>
    <w:p w:rsidR="005C61C6" w:rsidRPr="002E3C8B" w:rsidRDefault="00E06A14" w:rsidP="002E3C8B">
      <w:pPr>
        <w:pStyle w:val="Heading4"/>
        <w:numPr>
          <w:ilvl w:val="0"/>
          <w:numId w:val="15"/>
        </w:numPr>
        <w:rPr>
          <w:b/>
          <w:color w:val="auto"/>
        </w:rPr>
      </w:pPr>
      <w:bookmarkStart w:id="14" w:name="_8xu2ap4fr81c" w:colFirst="0" w:colLast="0"/>
      <w:bookmarkEnd w:id="14"/>
      <w:r w:rsidRPr="002E3C8B">
        <w:rPr>
          <w:b/>
          <w:color w:val="auto"/>
        </w:rPr>
        <w:t>Use of the 802.11 preamble will not lead to any power save in NR-U; on the contrary it will increase the power usage</w:t>
      </w:r>
    </w:p>
    <w:p w:rsidR="005C61C6" w:rsidRDefault="00E06A14" w:rsidP="002E3C8B">
      <w:pPr>
        <w:ind w:left="360"/>
      </w:pPr>
      <w:r>
        <w:t xml:space="preserve">The argument provided is that </w:t>
      </w:r>
      <w:r>
        <w:rPr>
          <w:b/>
        </w:rPr>
        <w:t>use of the 802.11 preamble will require monitoring the channel every 9us whereas an equivalent GC-PDCCH monitoring occasion would be only every 2 symbols, for example ~70us at 30 kHz SCS</w:t>
      </w:r>
      <w:r>
        <w:t>. However, this argument misses the point that looking for preambles does not make the UE to continuously sense the channel every 9us. This is shown as below:</w:t>
      </w:r>
    </w:p>
    <w:p w:rsidR="002E3C8B" w:rsidRDefault="002E3C8B" w:rsidP="002E3C8B">
      <w:pPr>
        <w:ind w:left="360"/>
        <w:rPr>
          <w:b/>
          <w:u w:val="single"/>
        </w:rPr>
      </w:pPr>
    </w:p>
    <w:p w:rsidR="005C61C6" w:rsidRDefault="00E06A14" w:rsidP="002E3C8B">
      <w:pPr>
        <w:ind w:left="360"/>
      </w:pPr>
      <w:r>
        <w:rPr>
          <w:b/>
          <w:u w:val="single"/>
        </w:rPr>
        <w:lastRenderedPageBreak/>
        <w:t>For DL</w:t>
      </w:r>
      <w:r w:rsidR="00AD2456">
        <w:rPr>
          <w:b/>
          <w:u w:val="single"/>
        </w:rPr>
        <w:t>,</w:t>
      </w:r>
      <w:r>
        <w:rPr>
          <w:b/>
          <w:u w:val="single"/>
        </w:rPr>
        <w:t xml:space="preserve"> in a busy or non-idle channel</w:t>
      </w:r>
      <w:r>
        <w:t>: In this case, a UE will look for the preamble, decode it, then sleep for MCOT durations of time, wake up just before the MCOT ends, start monitoring for preambles. This will be repeated in a cyclical fashion. So:</w:t>
      </w:r>
    </w:p>
    <w:p w:rsidR="002E3C8B" w:rsidRDefault="002E3C8B" w:rsidP="002E3C8B">
      <w:pPr>
        <w:ind w:left="360"/>
      </w:pPr>
    </w:p>
    <w:p w:rsidR="005C61C6" w:rsidRDefault="00E06A14" w:rsidP="002E3C8B">
      <w:pPr>
        <w:numPr>
          <w:ilvl w:val="0"/>
          <w:numId w:val="1"/>
        </w:numPr>
        <w:ind w:left="720"/>
        <w:rPr>
          <w:b/>
        </w:rPr>
      </w:pPr>
      <w:r>
        <w:rPr>
          <w:b/>
        </w:rPr>
        <w:t xml:space="preserve">Monitoring for preamble will occur with a periodicity of up to MCOT durations of time due to detection of preamble from other nodes or every PDCCH monitoring occasion due to detection of preamble/DMRS from its own </w:t>
      </w:r>
      <w:proofErr w:type="spellStart"/>
      <w:r>
        <w:rPr>
          <w:b/>
        </w:rPr>
        <w:t>gNB</w:t>
      </w:r>
      <w:proofErr w:type="spellEnd"/>
      <w:r>
        <w:rPr>
          <w:b/>
        </w:rPr>
        <w:t xml:space="preserve">. </w:t>
      </w:r>
    </w:p>
    <w:p w:rsidR="005C61C6" w:rsidRDefault="00E06A14" w:rsidP="002E3C8B">
      <w:pPr>
        <w:numPr>
          <w:ilvl w:val="0"/>
          <w:numId w:val="1"/>
        </w:numPr>
        <w:ind w:left="720"/>
      </w:pPr>
      <w:r>
        <w:rPr>
          <w:b/>
        </w:rPr>
        <w:t xml:space="preserve">On the contrary, without preamble, GCPDCCH </w:t>
      </w:r>
      <w:r w:rsidR="00AD2456">
        <w:rPr>
          <w:b/>
        </w:rPr>
        <w:t xml:space="preserve">or PDCCH monitoring will </w:t>
      </w:r>
      <w:proofErr w:type="gramStart"/>
      <w:r w:rsidR="00AD2456">
        <w:rPr>
          <w:b/>
        </w:rPr>
        <w:t>occur</w:t>
      </w:r>
      <w:proofErr w:type="gramEnd"/>
      <w:r w:rsidR="00AD2456">
        <w:rPr>
          <w:b/>
        </w:rPr>
        <w:t xml:space="preserve"> </w:t>
      </w:r>
      <w:r>
        <w:rPr>
          <w:b/>
        </w:rPr>
        <w:t>every GCPDCCH or PDCCH interval which is much more frequent in time</w:t>
      </w:r>
      <w:r>
        <w:t xml:space="preserve">. </w:t>
      </w:r>
    </w:p>
    <w:p w:rsidR="005C61C6" w:rsidRDefault="00E06A14" w:rsidP="002E3C8B">
      <w:pPr>
        <w:numPr>
          <w:ilvl w:val="0"/>
          <w:numId w:val="1"/>
        </w:numPr>
        <w:ind w:left="720"/>
      </w:pPr>
      <w:r>
        <w:rPr>
          <w:b/>
        </w:rPr>
        <w:t>Hence, without preamble the UE will use more power while listening to the DL than with preamble.</w:t>
      </w:r>
      <w:r>
        <w:t xml:space="preserve">  </w:t>
      </w:r>
    </w:p>
    <w:p w:rsidR="002E3C8B" w:rsidRDefault="002E3C8B" w:rsidP="002E3C8B">
      <w:pPr>
        <w:ind w:left="360"/>
        <w:rPr>
          <w:b/>
          <w:u w:val="single"/>
        </w:rPr>
      </w:pPr>
    </w:p>
    <w:p w:rsidR="005C61C6" w:rsidRDefault="00E06A14" w:rsidP="002E3C8B">
      <w:pPr>
        <w:ind w:left="360"/>
      </w:pPr>
      <w:r>
        <w:rPr>
          <w:b/>
          <w:u w:val="single"/>
        </w:rPr>
        <w:t>For DL</w:t>
      </w:r>
      <w:r w:rsidR="00AD2456">
        <w:rPr>
          <w:b/>
          <w:u w:val="single"/>
        </w:rPr>
        <w:t>,</w:t>
      </w:r>
      <w:r>
        <w:rPr>
          <w:b/>
          <w:u w:val="single"/>
        </w:rPr>
        <w:t xml:space="preserve"> in a predominantly idle channel</w:t>
      </w:r>
      <w:r>
        <w:t xml:space="preserve">:  In this case, the channel is idle, for example there are no other supervising nodes transmitting on the channel other than the serving </w:t>
      </w:r>
      <w:proofErr w:type="spellStart"/>
      <w:r>
        <w:t>gNB</w:t>
      </w:r>
      <w:proofErr w:type="spellEnd"/>
      <w:r>
        <w:t xml:space="preserve">. </w:t>
      </w:r>
      <w:r>
        <w:rPr>
          <w:b/>
        </w:rPr>
        <w:t xml:space="preserve">Unlicensed </w:t>
      </w:r>
      <w:r w:rsidR="00AD2456">
        <w:rPr>
          <w:b/>
        </w:rPr>
        <w:t>c</w:t>
      </w:r>
      <w:r>
        <w:rPr>
          <w:b/>
        </w:rPr>
        <w:t xml:space="preserve">hannel access is deterministic only in this case. So, this is the only case where the </w:t>
      </w:r>
      <w:proofErr w:type="spellStart"/>
      <w:r>
        <w:rPr>
          <w:b/>
        </w:rPr>
        <w:t>gNB</w:t>
      </w:r>
      <w:proofErr w:type="spellEnd"/>
      <w:r>
        <w:rPr>
          <w:b/>
        </w:rPr>
        <w:t xml:space="preserve"> has the flexibility to move the UE deterministically between DRX-On and DRX-Off. This would also make the UE look for preambles only within the DRX-On durations. This is also the scheme that is employed by 802.11</w:t>
      </w:r>
      <w:r>
        <w:t xml:space="preserve">. </w:t>
      </w:r>
    </w:p>
    <w:p w:rsidR="002E3C8B" w:rsidRDefault="002E3C8B" w:rsidP="002E3C8B">
      <w:pPr>
        <w:ind w:left="360"/>
        <w:rPr>
          <w:b/>
          <w:u w:val="single"/>
        </w:rPr>
      </w:pPr>
    </w:p>
    <w:p w:rsidR="005C61C6" w:rsidRDefault="00E06A14" w:rsidP="002E3C8B">
      <w:pPr>
        <w:ind w:left="360"/>
      </w:pPr>
      <w:r>
        <w:rPr>
          <w:b/>
          <w:u w:val="single"/>
        </w:rPr>
        <w:t>For UL</w:t>
      </w:r>
      <w:r>
        <w:t xml:space="preserve">: For scheduled UL transmissions within a </w:t>
      </w:r>
      <w:proofErr w:type="spellStart"/>
      <w:r>
        <w:t>gNB</w:t>
      </w:r>
      <w:proofErr w:type="spellEnd"/>
      <w:r>
        <w:t xml:space="preserve"> COT where the UE may do multiple 25us LBT</w:t>
      </w:r>
      <w:r w:rsidR="00AD2456">
        <w:t>s</w:t>
      </w:r>
      <w:r>
        <w:t xml:space="preserve">; or for scheduled UL or autonomous UL transmissions outside a </w:t>
      </w:r>
      <w:proofErr w:type="spellStart"/>
      <w:r>
        <w:t>gNB</w:t>
      </w:r>
      <w:proofErr w:type="spellEnd"/>
      <w:r>
        <w:t xml:space="preserve"> COT with CAT4 LBT, decoding the preamble can always enable significant power saving. This is because, via only energy detection, the UE has to blindly attempt 25us LBT at every possible location (for transmissions with</w:t>
      </w:r>
      <w:r w:rsidR="00AD2456">
        <w:t>in</w:t>
      </w:r>
      <w:r>
        <w:t xml:space="preserve"> a </w:t>
      </w:r>
      <w:proofErr w:type="spellStart"/>
      <w:r>
        <w:t>gNB</w:t>
      </w:r>
      <w:proofErr w:type="spellEnd"/>
      <w:r>
        <w:t xml:space="preserve"> COT) or attempt LBT every 9us for CAT4 LBT. This “blind sensing” can be prevented by preamble detection, since the UE, if it detects another preamble can transition to sleep and resume sensing just before the MCOT duration indicated in the preamble.</w:t>
      </w:r>
      <w:r>
        <w:br/>
      </w:r>
    </w:p>
    <w:p w:rsidR="005C61C6" w:rsidRPr="002E3C8B" w:rsidRDefault="00E06A14" w:rsidP="002E3C8B">
      <w:pPr>
        <w:pStyle w:val="Heading4"/>
        <w:numPr>
          <w:ilvl w:val="0"/>
          <w:numId w:val="15"/>
        </w:numPr>
        <w:rPr>
          <w:b/>
          <w:color w:val="auto"/>
        </w:rPr>
      </w:pPr>
      <w:bookmarkStart w:id="15" w:name="_op1l9b30orp5" w:colFirst="0" w:colLast="0"/>
      <w:bookmarkEnd w:id="15"/>
      <w:r w:rsidRPr="002E3C8B">
        <w:rPr>
          <w:b/>
          <w:color w:val="auto"/>
        </w:rPr>
        <w:t xml:space="preserve">If “sleep on preamble detection” is implemented in NR-U it will lead to the UE skip monitoring transmissions from its own </w:t>
      </w:r>
      <w:proofErr w:type="spellStart"/>
      <w:r w:rsidRPr="002E3C8B">
        <w:rPr>
          <w:b/>
          <w:color w:val="auto"/>
        </w:rPr>
        <w:t>gNB</w:t>
      </w:r>
      <w:proofErr w:type="spellEnd"/>
      <w:r w:rsidRPr="002E3C8B">
        <w:rPr>
          <w:b/>
          <w:color w:val="auto"/>
        </w:rPr>
        <w:t xml:space="preserve"> in hidden node scenarios and hence “comes at a severe cost”</w:t>
      </w:r>
    </w:p>
    <w:p w:rsidR="005C61C6" w:rsidRDefault="00E06A14" w:rsidP="002E3C8B">
      <w:pPr>
        <w:ind w:left="360"/>
      </w:pPr>
      <w:r>
        <w:t xml:space="preserve">This is the case where the UE sleeps on decoding a preamble from a node that is hidden from its serving </w:t>
      </w:r>
      <w:proofErr w:type="spellStart"/>
      <w:r>
        <w:t>gNB</w:t>
      </w:r>
      <w:proofErr w:type="spellEnd"/>
      <w:r>
        <w:t xml:space="preserve">. So, the </w:t>
      </w:r>
      <w:proofErr w:type="spellStart"/>
      <w:r>
        <w:t>gNB</w:t>
      </w:r>
      <w:proofErr w:type="spellEnd"/>
      <w:r>
        <w:t xml:space="preserve"> can transmit in parallel to this node and the UE will miss such transmissions. </w:t>
      </w:r>
      <w:r>
        <w:rPr>
          <w:b/>
        </w:rPr>
        <w:t>This situation can happen and it has been observed to happen in Wi-Fi networks too. Let us estimate the probability of such an event in order to evaluate its effect on performance.</w:t>
      </w:r>
      <w:r>
        <w:t xml:space="preserve"> The following conditions need to be satisfied in this case in order for it to lead to a performance loss relative to the case where the UE didn’t decode the preamble from the node hidden from its serving </w:t>
      </w:r>
      <w:proofErr w:type="spellStart"/>
      <w:r>
        <w:t>gNB</w:t>
      </w:r>
      <w:proofErr w:type="spellEnd"/>
      <w:r>
        <w:t xml:space="preserve"> and instead remained awake:</w:t>
      </w:r>
    </w:p>
    <w:p w:rsidR="005C61C6" w:rsidRDefault="00E06A14" w:rsidP="002E3C8B">
      <w:pPr>
        <w:numPr>
          <w:ilvl w:val="0"/>
          <w:numId w:val="13"/>
        </w:numPr>
        <w:ind w:left="720"/>
      </w:pPr>
      <w:r>
        <w:t xml:space="preserve">The preamble transmitter and the serving </w:t>
      </w:r>
      <w:proofErr w:type="spellStart"/>
      <w:r>
        <w:t>gNB</w:t>
      </w:r>
      <w:proofErr w:type="spellEnd"/>
      <w:r>
        <w:t xml:space="preserve"> are hidden from each other. According to field data presented in 3GPP, there are about 10% - 30% hidden nodes in a network.</w:t>
      </w:r>
    </w:p>
    <w:p w:rsidR="005C61C6" w:rsidRDefault="00E06A14" w:rsidP="002E3C8B">
      <w:pPr>
        <w:numPr>
          <w:ilvl w:val="0"/>
          <w:numId w:val="13"/>
        </w:numPr>
        <w:ind w:left="720"/>
      </w:pPr>
      <w:r>
        <w:t xml:space="preserve">If the above is true, the events that the hidden node transmits before the serving </w:t>
      </w:r>
      <w:proofErr w:type="spellStart"/>
      <w:r>
        <w:t>gNB</w:t>
      </w:r>
      <w:proofErr w:type="spellEnd"/>
      <w:r>
        <w:t xml:space="preserve"> and when the </w:t>
      </w:r>
      <w:proofErr w:type="spellStart"/>
      <w:r>
        <w:t>gNB</w:t>
      </w:r>
      <w:proofErr w:type="spellEnd"/>
      <w:r>
        <w:t xml:space="preserve"> transmits before the hidden </w:t>
      </w:r>
      <w:proofErr w:type="gramStart"/>
      <w:r>
        <w:t>node,</w:t>
      </w:r>
      <w:proofErr w:type="gramEnd"/>
      <w:r>
        <w:t xml:space="preserve"> are equally probable. Any potential </w:t>
      </w:r>
      <w:r>
        <w:lastRenderedPageBreak/>
        <w:t xml:space="preserve">performance loss can only happen when the hidden node transmits before the serving </w:t>
      </w:r>
      <w:proofErr w:type="spellStart"/>
      <w:r>
        <w:t>gNB</w:t>
      </w:r>
      <w:proofErr w:type="spellEnd"/>
      <w:r>
        <w:t>.</w:t>
      </w:r>
    </w:p>
    <w:p w:rsidR="005C61C6" w:rsidRDefault="00E06A14" w:rsidP="002E3C8B">
      <w:pPr>
        <w:numPr>
          <w:ilvl w:val="0"/>
          <w:numId w:val="13"/>
        </w:numPr>
        <w:ind w:left="720"/>
      </w:pPr>
      <w:r>
        <w:t xml:space="preserve">The SINR of the transmission from the serving </w:t>
      </w:r>
      <w:proofErr w:type="spellStart"/>
      <w:r>
        <w:t>gNB</w:t>
      </w:r>
      <w:proofErr w:type="spellEnd"/>
      <w:r>
        <w:t xml:space="preserve"> is high enough for it to be successfully decoded despite an ongoing transmission from the hidden node. </w:t>
      </w:r>
    </w:p>
    <w:p w:rsidR="005C61C6" w:rsidRDefault="00E06A14" w:rsidP="002E3C8B">
      <w:pPr>
        <w:numPr>
          <w:ilvl w:val="0"/>
          <w:numId w:val="13"/>
        </w:numPr>
        <w:ind w:left="720"/>
      </w:pPr>
      <w:r>
        <w:t xml:space="preserve">Two kinds of SINRs need to be considered here: the SINR from the control messages and the SINR of the subsequent data. Control messages can be decoded at lower SINR than data; but for simplicity let us assume that the aggregate for control + data can be decoded up to an SINR = -3dB. </w:t>
      </w:r>
    </w:p>
    <w:p w:rsidR="005C61C6" w:rsidRDefault="00E06A14" w:rsidP="002E3C8B">
      <w:pPr>
        <w:numPr>
          <w:ilvl w:val="0"/>
          <w:numId w:val="13"/>
        </w:numPr>
        <w:ind w:left="720"/>
      </w:pPr>
      <w:r>
        <w:t xml:space="preserve">This means that, at the UE, the interferer RSSI has to be smaller than 2 times the signal RSSI from the serving </w:t>
      </w:r>
      <w:proofErr w:type="spellStart"/>
      <w:r>
        <w:t>gNB</w:t>
      </w:r>
      <w:proofErr w:type="spellEnd"/>
      <w:r>
        <w:t xml:space="preserve">. Assuming that the </w:t>
      </w:r>
      <w:proofErr w:type="spellStart"/>
      <w:r>
        <w:t>pathloss</w:t>
      </w:r>
      <w:proofErr w:type="spellEnd"/>
      <w:r>
        <w:t xml:space="preserve"> exponent is 3, this means that the distance between the UE and the interferer has to be more than 0.8 times the distance between the UE and the serving </w:t>
      </w:r>
      <w:proofErr w:type="spellStart"/>
      <w:r>
        <w:t>gNB</w:t>
      </w:r>
      <w:proofErr w:type="spellEnd"/>
      <w:r>
        <w:t xml:space="preserve">. </w:t>
      </w:r>
    </w:p>
    <w:p w:rsidR="005C61C6" w:rsidRDefault="00E06A14" w:rsidP="002E3C8B">
      <w:pPr>
        <w:numPr>
          <w:ilvl w:val="0"/>
          <w:numId w:val="13"/>
        </w:numPr>
        <w:ind w:left="720"/>
      </w:pPr>
      <w:r>
        <w:t xml:space="preserve">Many different configurations can arise here. In the figure below we consider cases at the two extremes: one where the UE is close to the </w:t>
      </w:r>
      <w:proofErr w:type="spellStart"/>
      <w:r>
        <w:t>gNB</w:t>
      </w:r>
      <w:proofErr w:type="spellEnd"/>
      <w:r>
        <w:t xml:space="preserve"> and the </w:t>
      </w:r>
      <w:r w:rsidR="00F639B0">
        <w:t>other where the UE is at the edge</w:t>
      </w:r>
      <w:r>
        <w:t xml:space="preserve"> of the </w:t>
      </w:r>
      <w:proofErr w:type="spellStart"/>
      <w:r>
        <w:t>gNB</w:t>
      </w:r>
      <w:proofErr w:type="spellEnd"/>
      <w:r>
        <w:t xml:space="preserve"> sensing region; the sensing region being defined by a received RSSI of -82dBm. The blue circle is the sensing region of the </w:t>
      </w:r>
      <w:proofErr w:type="spellStart"/>
      <w:r>
        <w:t>gNB</w:t>
      </w:r>
      <w:proofErr w:type="spellEnd"/>
      <w:r>
        <w:t xml:space="preserve">, the yellow circle is the sensing region of the interferer and the green circle is the region where the SINR &lt; -3dB in case of parallel transmissions from the </w:t>
      </w:r>
      <w:proofErr w:type="spellStart"/>
      <w:r>
        <w:t>gNB</w:t>
      </w:r>
      <w:proofErr w:type="spellEnd"/>
      <w:r>
        <w:t xml:space="preserve"> and the interferer. The visible yellow region is the “problem” region i.e. nodes in this region are hidden from the </w:t>
      </w:r>
      <w:proofErr w:type="spellStart"/>
      <w:r>
        <w:t>gNB</w:t>
      </w:r>
      <w:proofErr w:type="spellEnd"/>
      <w:r>
        <w:t xml:space="preserve"> but visible to the UE and parallel transmissions have SINR &gt;= -3dB which we have considered </w:t>
      </w:r>
      <w:r w:rsidR="00F639B0">
        <w:t xml:space="preserve">are </w:t>
      </w:r>
      <w:r>
        <w:t xml:space="preserve">good enough to sustain meaningful data. </w:t>
      </w:r>
      <w:r>
        <w:rPr>
          <w:b/>
        </w:rPr>
        <w:t>It is only in this region that “</w:t>
      </w:r>
      <w:proofErr w:type="gramStart"/>
      <w:r>
        <w:rPr>
          <w:b/>
        </w:rPr>
        <w:t>sleep on preamble decode</w:t>
      </w:r>
      <w:proofErr w:type="gramEnd"/>
      <w:r>
        <w:rPr>
          <w:b/>
        </w:rPr>
        <w:t>” will cause a problem.</w:t>
      </w:r>
      <w:r>
        <w:t xml:space="preserve"> Note that this set is smaller than the set of all hidden nodes. For simplicity we assume it is 50% of all hidden nodes. </w:t>
      </w:r>
    </w:p>
    <w:p w:rsidR="005C61C6" w:rsidRDefault="00E06A14" w:rsidP="002E3C8B">
      <w:pPr>
        <w:numPr>
          <w:ilvl w:val="0"/>
          <w:numId w:val="13"/>
        </w:numPr>
        <w:ind w:left="720"/>
      </w:pPr>
      <w:r>
        <w:t>Considering all of the above,</w:t>
      </w:r>
      <w:r>
        <w:rPr>
          <w:b/>
        </w:rPr>
        <w:t xml:space="preserve"> the problem situation arises at most about 50% x 50% of 10% - 30%, say up to 2%- 8% of cases</w:t>
      </w:r>
      <w:r>
        <w:t xml:space="preserve">. </w:t>
      </w:r>
    </w:p>
    <w:p w:rsidR="005C61C6" w:rsidRDefault="00E06A14" w:rsidP="002E3C8B">
      <w:pPr>
        <w:numPr>
          <w:ilvl w:val="1"/>
          <w:numId w:val="13"/>
        </w:numPr>
        <w:ind w:left="1440"/>
      </w:pPr>
      <w:r>
        <w:t xml:space="preserve">Even for these, one has to also consider that the DL MCS is selected by the </w:t>
      </w:r>
      <w:proofErr w:type="spellStart"/>
      <w:r>
        <w:t>gNB</w:t>
      </w:r>
      <w:proofErr w:type="spellEnd"/>
      <w:r>
        <w:t xml:space="preserve">. While selecting the MCS, the </w:t>
      </w:r>
      <w:proofErr w:type="spellStart"/>
      <w:r>
        <w:t>gNB</w:t>
      </w:r>
      <w:proofErr w:type="spellEnd"/>
      <w:r>
        <w:t xml:space="preserve"> may not be aware of blind parallel transmissions from hidden nodes; so the MCS selected by the </w:t>
      </w:r>
      <w:proofErr w:type="spellStart"/>
      <w:r>
        <w:t>gNB</w:t>
      </w:r>
      <w:proofErr w:type="spellEnd"/>
      <w:r>
        <w:t xml:space="preserve"> may be higher than the MCS that can be actually supported by the UE in presence of such blind parallel transmissions. </w:t>
      </w:r>
    </w:p>
    <w:p w:rsidR="005C61C6" w:rsidRDefault="00E06A14" w:rsidP="002E3C8B">
      <w:pPr>
        <w:numPr>
          <w:ilvl w:val="1"/>
          <w:numId w:val="13"/>
        </w:numPr>
        <w:ind w:left="1440"/>
      </w:pPr>
      <w:r>
        <w:t>This mismatch between the selected MCS and supported MCS can lead to loss of control and/or data even if the UE rema</w:t>
      </w:r>
      <w:r w:rsidR="00F639B0">
        <w:t xml:space="preserve">ins awake to listen to the </w:t>
      </w:r>
      <w:proofErr w:type="spellStart"/>
      <w:r w:rsidR="00F639B0">
        <w:t>gNB</w:t>
      </w:r>
      <w:proofErr w:type="spellEnd"/>
      <w:r w:rsidR="00F639B0">
        <w:t>.</w:t>
      </w:r>
    </w:p>
    <w:p w:rsidR="005C61C6" w:rsidRDefault="00E06A14" w:rsidP="002E3C8B">
      <w:pPr>
        <w:numPr>
          <w:ilvl w:val="0"/>
          <w:numId w:val="13"/>
        </w:numPr>
        <w:ind w:left="720"/>
      </w:pPr>
      <w:r>
        <w:t>This makes the case of loss even rarer that 2% - 8% and so cannot be considered common enough to cause a performance loss.</w:t>
      </w:r>
      <w:r>
        <w:br/>
      </w:r>
    </w:p>
    <w:p w:rsidR="005C61C6" w:rsidRDefault="00E06A14">
      <w:r>
        <w:rPr>
          <w:noProof/>
          <w:lang w:val="en-US"/>
        </w:rPr>
        <w:lastRenderedPageBreak/>
        <w:drawing>
          <wp:inline distT="114300" distB="114300" distL="114300" distR="114300">
            <wp:extent cx="5943600" cy="2222500"/>
            <wp:effectExtent l="0" t="0" r="0" b="0"/>
            <wp:docPr id="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5943600" cy="2222500"/>
                    </a:xfrm>
                    <a:prstGeom prst="rect">
                      <a:avLst/>
                    </a:prstGeom>
                    <a:ln/>
                  </pic:spPr>
                </pic:pic>
              </a:graphicData>
            </a:graphic>
          </wp:inline>
        </w:drawing>
      </w:r>
    </w:p>
    <w:p w:rsidR="005C61C6" w:rsidRDefault="005C61C6"/>
    <w:p w:rsidR="005C61C6" w:rsidRDefault="00E06A14">
      <w:pPr>
        <w:numPr>
          <w:ilvl w:val="0"/>
          <w:numId w:val="8"/>
        </w:numPr>
      </w:pPr>
      <w:r>
        <w:t xml:space="preserve">Importantly and in contrast, please note the following: </w:t>
      </w:r>
    </w:p>
    <w:p w:rsidR="005C61C6" w:rsidRDefault="00E06A14">
      <w:pPr>
        <w:numPr>
          <w:ilvl w:val="1"/>
          <w:numId w:val="8"/>
        </w:numPr>
      </w:pPr>
      <w:r>
        <w:t xml:space="preserve">If ED instead of a common PD was used, the incidence of hidden nodes would be much higher due to the 10dB and 20dB lower sensing threshold than the sensing threshold of a common PD. In this case, even if the serving </w:t>
      </w:r>
      <w:proofErr w:type="spellStart"/>
      <w:r>
        <w:t>gNB</w:t>
      </w:r>
      <w:proofErr w:type="spellEnd"/>
      <w:r>
        <w:t xml:space="preserve"> starts transmitting and the UE remains awake to receive it, there is much higher chance of another node to start transmitting on top of it and causing collisions and greater probability of the UE losing </w:t>
      </w:r>
      <w:proofErr w:type="spellStart"/>
      <w:r>
        <w:t>gNB</w:t>
      </w:r>
      <w:proofErr w:type="spellEnd"/>
      <w:r>
        <w:t xml:space="preserve"> transmissions anyway.  </w:t>
      </w:r>
    </w:p>
    <w:p w:rsidR="005C61C6" w:rsidRDefault="00E06A14">
      <w:pPr>
        <w:numPr>
          <w:ilvl w:val="1"/>
          <w:numId w:val="8"/>
        </w:numPr>
      </w:pPr>
      <w:r>
        <w:t xml:space="preserve">Further, parallel transmission from the given serving </w:t>
      </w:r>
      <w:proofErr w:type="spellStart"/>
      <w:r>
        <w:t>gNB</w:t>
      </w:r>
      <w:proofErr w:type="spellEnd"/>
      <w:r>
        <w:t xml:space="preserve"> to its UE may degrade</w:t>
      </w:r>
      <w:r w:rsidR="00F639B0">
        <w:t xml:space="preserve"> transmissions from the neighbo</w:t>
      </w:r>
      <w:r>
        <w:t xml:space="preserve">ring hidden link whose preambles had been decoded by the UE but not by the </w:t>
      </w:r>
      <w:proofErr w:type="spellStart"/>
      <w:r>
        <w:t>gNB</w:t>
      </w:r>
      <w:proofErr w:type="spellEnd"/>
      <w:r>
        <w:t>.</w:t>
      </w:r>
    </w:p>
    <w:p w:rsidR="002E3C8B" w:rsidRDefault="002E3C8B"/>
    <w:p w:rsidR="005C61C6" w:rsidRDefault="00E06A14">
      <w:pPr>
        <w:rPr>
          <w:b/>
        </w:rPr>
      </w:pPr>
      <w:r>
        <w:t>So,</w:t>
      </w:r>
      <w:r>
        <w:rPr>
          <w:b/>
        </w:rPr>
        <w:t xml:space="preserve"> the overall impact on network performance due to loss of control/data transmitted by the serving </w:t>
      </w:r>
      <w:proofErr w:type="spellStart"/>
      <w:r>
        <w:rPr>
          <w:b/>
        </w:rPr>
        <w:t>gNB</w:t>
      </w:r>
      <w:proofErr w:type="spellEnd"/>
      <w:r>
        <w:rPr>
          <w:b/>
        </w:rPr>
        <w:t xml:space="preserve"> or neighboring </w:t>
      </w:r>
      <w:proofErr w:type="spellStart"/>
      <w:r>
        <w:rPr>
          <w:b/>
        </w:rPr>
        <w:t>gNBs</w:t>
      </w:r>
      <w:proofErr w:type="spellEnd"/>
      <w:r>
        <w:rPr>
          <w:b/>
        </w:rPr>
        <w:t xml:space="preserve">/APs in the ED-only sensing case is anyway expected to be much higher than the impact on network performance due to loss of control/data transmitted by the serving </w:t>
      </w:r>
      <w:proofErr w:type="spellStart"/>
      <w:r>
        <w:rPr>
          <w:b/>
        </w:rPr>
        <w:t>gNB</w:t>
      </w:r>
      <w:proofErr w:type="spellEnd"/>
      <w:r>
        <w:rPr>
          <w:b/>
        </w:rPr>
        <w:t xml:space="preserve"> due to “sleep on preamble decode” in hidden node scenarios.</w:t>
      </w:r>
    </w:p>
    <w:p w:rsidR="005C61C6" w:rsidRPr="002E3C8B" w:rsidRDefault="00E06A14" w:rsidP="002E3C8B">
      <w:pPr>
        <w:pStyle w:val="Heading4"/>
        <w:numPr>
          <w:ilvl w:val="0"/>
          <w:numId w:val="15"/>
        </w:numPr>
        <w:rPr>
          <w:b/>
          <w:color w:val="auto"/>
        </w:rPr>
      </w:pPr>
      <w:bookmarkStart w:id="16" w:name="_8pqh2j4v03qv" w:colFirst="0" w:colLast="0"/>
      <w:bookmarkEnd w:id="16"/>
      <w:r w:rsidRPr="002E3C8B">
        <w:rPr>
          <w:b/>
          <w:color w:val="auto"/>
        </w:rPr>
        <w:t xml:space="preserve">The 802.11a preamble cannot be decoded at low SINRs unlike other control signals/messages in LTE/NR. So, if NR-U uses the 802.11a preamble for detection of a transmission burst, the missed detections in low SINR will lead to a UE missing the </w:t>
      </w:r>
      <w:proofErr w:type="spellStart"/>
      <w:r w:rsidRPr="002E3C8B">
        <w:rPr>
          <w:b/>
          <w:color w:val="auto"/>
        </w:rPr>
        <w:t>gNB</w:t>
      </w:r>
      <w:proofErr w:type="spellEnd"/>
      <w:r w:rsidRPr="002E3C8B">
        <w:rPr>
          <w:b/>
          <w:color w:val="auto"/>
        </w:rPr>
        <w:t xml:space="preserve"> signaled COT and cause performance loss</w:t>
      </w:r>
    </w:p>
    <w:p w:rsidR="005C61C6" w:rsidRDefault="005C61C6"/>
    <w:p w:rsidR="005C61C6" w:rsidRDefault="00E06A14">
      <w:r>
        <w:t>Please note the following:</w:t>
      </w:r>
    </w:p>
    <w:p w:rsidR="002E3C8B" w:rsidRDefault="002E3C8B"/>
    <w:p w:rsidR="005C61C6" w:rsidRDefault="00E06A14">
      <w:pPr>
        <w:numPr>
          <w:ilvl w:val="0"/>
          <w:numId w:val="5"/>
        </w:numPr>
      </w:pPr>
      <w:r>
        <w:t xml:space="preserve">The initial signal can contain the 802.11a preamble as a prefix and can be followed by an NR-U specific signature to improve its reliability in low SINR.  </w:t>
      </w:r>
    </w:p>
    <w:p w:rsidR="005C61C6" w:rsidRDefault="00E06A14">
      <w:pPr>
        <w:numPr>
          <w:ilvl w:val="0"/>
          <w:numId w:val="5"/>
        </w:numPr>
      </w:pPr>
      <w:r>
        <w:t xml:space="preserve">The primary use of the 802.11a preamble is improved coexistence between NR-U and Wi-Fi. In this regard, the 802.11a preamble is being discussed due to its use in all legacy Wi-Fi devices irrespective of the generation of Wi-Fi. </w:t>
      </w:r>
    </w:p>
    <w:p w:rsidR="005C61C6" w:rsidRDefault="00E06A14">
      <w:pPr>
        <w:numPr>
          <w:ilvl w:val="0"/>
          <w:numId w:val="5"/>
        </w:numPr>
      </w:pPr>
      <w:r>
        <w:lastRenderedPageBreak/>
        <w:t>In bands where such improved coexistence is not required with all legacy Wi-Fi, versions of the Wi-Fi preamble that have more robust performance than the 802.11a preamble can also be used.</w:t>
      </w:r>
    </w:p>
    <w:p w:rsidR="005C61C6" w:rsidRDefault="005C61C6"/>
    <w:p w:rsidR="005C61C6" w:rsidRPr="002E3C8B" w:rsidRDefault="00E06A14">
      <w:pPr>
        <w:pStyle w:val="Heading1"/>
        <w:keepNext w:val="0"/>
        <w:keepLines w:val="0"/>
        <w:numPr>
          <w:ilvl w:val="2"/>
          <w:numId w:val="9"/>
        </w:numPr>
        <w:rPr>
          <w:sz w:val="28"/>
        </w:rPr>
      </w:pPr>
      <w:bookmarkStart w:id="17" w:name="_mqc5kdfutu24" w:colFirst="0" w:colLast="0"/>
      <w:bookmarkEnd w:id="17"/>
      <w:r w:rsidRPr="002E3C8B">
        <w:rPr>
          <w:sz w:val="28"/>
        </w:rPr>
        <w:t>A way forward for implementing the 802.11 preamble in NR-U</w:t>
      </w:r>
    </w:p>
    <w:p w:rsidR="005C61C6" w:rsidRDefault="005C61C6"/>
    <w:p w:rsidR="005C61C6" w:rsidRDefault="00E06A14">
      <w:r>
        <w:t>In 3GPP RAN1, the following arguments have been made regarding the implementation challenges of integrating the 802.11 preamble in NR-U:</w:t>
      </w:r>
    </w:p>
    <w:p w:rsidR="005C61C6" w:rsidRDefault="005C61C6"/>
    <w:p w:rsidR="005C61C6" w:rsidRDefault="00E06A14">
      <w:pPr>
        <w:numPr>
          <w:ilvl w:val="0"/>
          <w:numId w:val="6"/>
        </w:numPr>
      </w:pPr>
      <w:r>
        <w:t>It is almost impossible for NR-U to transmit and receive the 802.11 preamble due to differences in the PHY (sub-carrier spacing, BPSK for L-SIG etc</w:t>
      </w:r>
      <w:r w:rsidR="002E3C8B">
        <w:t>.</w:t>
      </w:r>
      <w:r>
        <w:t>).</w:t>
      </w:r>
    </w:p>
    <w:p w:rsidR="005C61C6" w:rsidRDefault="00E06A14">
      <w:pPr>
        <w:numPr>
          <w:ilvl w:val="0"/>
          <w:numId w:val="6"/>
        </w:numPr>
      </w:pPr>
      <w:r>
        <w:t>It is not a good idea in principle for one technology (NR-U) to depend on another (Wi-Fi), which would happen if NR-U uses the 802.11 preamble.</w:t>
      </w:r>
    </w:p>
    <w:p w:rsidR="005C61C6" w:rsidRDefault="005C61C6"/>
    <w:p w:rsidR="005C61C6" w:rsidRDefault="00E06A14">
      <w:r>
        <w:rPr>
          <w:b/>
          <w:u w:val="single"/>
        </w:rPr>
        <w:t>On point 1</w:t>
      </w:r>
      <w:r>
        <w:t xml:space="preserve">: we think that an NR-U module can be made to transmit/receive the 802.11a preamble with relative ease. </w:t>
      </w:r>
    </w:p>
    <w:p w:rsidR="005C61C6" w:rsidRDefault="00E06A14">
      <w:pPr>
        <w:numPr>
          <w:ilvl w:val="0"/>
          <w:numId w:val="12"/>
        </w:numPr>
      </w:pPr>
      <w:r>
        <w:rPr>
          <w:b/>
          <w:u w:val="single"/>
        </w:rPr>
        <w:t>At the UE</w:t>
      </w:r>
      <w:r>
        <w:t xml:space="preserve">: UEs already implement front-end sharing and signaling between LTE and Wi-Fi. This can be used for NR-U to instruct the UE’s Wi-Fi module (in slave mode) for preamble transmission/decode. </w:t>
      </w:r>
    </w:p>
    <w:p w:rsidR="005C61C6" w:rsidRDefault="00E06A14">
      <w:pPr>
        <w:numPr>
          <w:ilvl w:val="1"/>
          <w:numId w:val="12"/>
        </w:numPr>
      </w:pPr>
      <w:r>
        <w:t>A basic schematic of the scheme is as shown below:</w:t>
      </w:r>
    </w:p>
    <w:p w:rsidR="005C61C6" w:rsidRDefault="00E06A14">
      <w:pPr>
        <w:ind w:left="1440"/>
      </w:pPr>
      <w:r>
        <w:rPr>
          <w:noProof/>
          <w:lang w:val="en-US"/>
        </w:rPr>
        <w:drawing>
          <wp:inline distT="114300" distB="114300" distL="114300" distR="114300">
            <wp:extent cx="4205288" cy="2051567"/>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4205288" cy="2051567"/>
                    </a:xfrm>
                    <a:prstGeom prst="rect">
                      <a:avLst/>
                    </a:prstGeom>
                    <a:ln/>
                  </pic:spPr>
                </pic:pic>
              </a:graphicData>
            </a:graphic>
          </wp:inline>
        </w:drawing>
      </w:r>
    </w:p>
    <w:p w:rsidR="002E3C8B" w:rsidRDefault="002E3C8B">
      <w:pPr>
        <w:ind w:left="1440"/>
      </w:pPr>
    </w:p>
    <w:p w:rsidR="008207C7" w:rsidRDefault="008207C7" w:rsidP="00BA6A1D">
      <w:pPr>
        <w:pStyle w:val="ListParagraph"/>
        <w:numPr>
          <w:ilvl w:val="1"/>
          <w:numId w:val="12"/>
        </w:numPr>
      </w:pPr>
      <w:r>
        <w:t>In this approach, we are</w:t>
      </w:r>
      <w:r w:rsidR="005A56BC">
        <w:t xml:space="preserve"> also</w:t>
      </w:r>
      <w:r>
        <w:t xml:space="preserve"> able to limit the gap between the end of 802.11a preamble transmission by the Wi-Fi module to the start of NR-U transmission by the NR-U module to a few micro-seconds and much lower than the 16 micro-seconds upper bound. </w:t>
      </w:r>
    </w:p>
    <w:p w:rsidR="008207C7" w:rsidRDefault="008207C7" w:rsidP="00842211">
      <w:pPr>
        <w:pStyle w:val="ListParagraph"/>
        <w:numPr>
          <w:ilvl w:val="1"/>
          <w:numId w:val="12"/>
        </w:numPr>
      </w:pPr>
      <w:r>
        <w:t>Broadcom already</w:t>
      </w:r>
      <w:r w:rsidR="00721E09">
        <w:t xml:space="preserve"> has </w:t>
      </w:r>
      <w:r w:rsidR="00E44F7A">
        <w:t xml:space="preserve">in principle </w:t>
      </w:r>
      <w:r>
        <w:t>agreement from its primary UE OEMs to implement such a scheme over the planned NR-U – Wi-Fi interface.</w:t>
      </w:r>
    </w:p>
    <w:p w:rsidR="00842211" w:rsidRPr="008207C7" w:rsidRDefault="00842211" w:rsidP="00842211">
      <w:pPr>
        <w:pStyle w:val="ListParagraph"/>
        <w:ind w:left="1440"/>
      </w:pPr>
    </w:p>
    <w:p w:rsidR="005C61C6" w:rsidRDefault="00E06A14">
      <w:pPr>
        <w:numPr>
          <w:ilvl w:val="0"/>
          <w:numId w:val="12"/>
        </w:numPr>
      </w:pPr>
      <w:r>
        <w:rPr>
          <w:b/>
          <w:u w:val="single"/>
        </w:rPr>
        <w:lastRenderedPageBreak/>
        <w:t xml:space="preserve">At the </w:t>
      </w:r>
      <w:proofErr w:type="spellStart"/>
      <w:r>
        <w:rPr>
          <w:b/>
          <w:u w:val="single"/>
        </w:rPr>
        <w:t>gNB</w:t>
      </w:r>
      <w:proofErr w:type="spellEnd"/>
      <w:r>
        <w:t>: The erstwhile Broadcom LAA small cell already implemented a mechanism where a rudimentary Wi-Fi module with only preamble transmission/detection capability was used in slave mode by the LAA module for transmission/detection of the 802.11 preamble.</w:t>
      </w:r>
    </w:p>
    <w:p w:rsidR="005C61C6" w:rsidRDefault="00E06A14">
      <w:pPr>
        <w:numPr>
          <w:ilvl w:val="1"/>
          <w:numId w:val="12"/>
        </w:numPr>
      </w:pPr>
      <w:r>
        <w:t>Insignificant BOM cost/testing was needed to integrate LAA with the limited functionality Wi-Fi module. The same is expected for NR-U.</w:t>
      </w:r>
    </w:p>
    <w:p w:rsidR="005C61C6" w:rsidRDefault="00E06A14">
      <w:pPr>
        <w:numPr>
          <w:ilvl w:val="1"/>
          <w:numId w:val="12"/>
        </w:numPr>
      </w:pPr>
      <w:r>
        <w:t>A basic schematic of the scheme is as shown below:</w:t>
      </w:r>
    </w:p>
    <w:p w:rsidR="005C61C6" w:rsidRDefault="00E06A14">
      <w:pPr>
        <w:ind w:left="1440"/>
      </w:pPr>
      <w:r>
        <w:rPr>
          <w:noProof/>
          <w:lang w:val="en-US"/>
        </w:rPr>
        <w:drawing>
          <wp:inline distT="114300" distB="114300" distL="114300" distR="114300">
            <wp:extent cx="4960505" cy="3148013"/>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0"/>
                    <a:srcRect/>
                    <a:stretch>
                      <a:fillRect/>
                    </a:stretch>
                  </pic:blipFill>
                  <pic:spPr>
                    <a:xfrm>
                      <a:off x="0" y="0"/>
                      <a:ext cx="4960505" cy="3148013"/>
                    </a:xfrm>
                    <a:prstGeom prst="rect">
                      <a:avLst/>
                    </a:prstGeom>
                    <a:ln/>
                  </pic:spPr>
                </pic:pic>
              </a:graphicData>
            </a:graphic>
          </wp:inline>
        </w:drawing>
      </w:r>
    </w:p>
    <w:p w:rsidR="00484939" w:rsidRPr="0039181A" w:rsidRDefault="005A56BC">
      <w:pPr>
        <w:spacing w:before="480"/>
      </w:pPr>
      <w:r w:rsidRPr="0039181A">
        <w:t xml:space="preserve">Note that </w:t>
      </w:r>
      <w:r w:rsidR="0039181A" w:rsidRPr="0039181A">
        <w:t xml:space="preserve">it is also feasible </w:t>
      </w:r>
      <w:r w:rsidRPr="0039181A">
        <w:t xml:space="preserve">to implement transmission/reception of the 802.11a preamble in the NR-U module itself. </w:t>
      </w:r>
      <w:r w:rsidR="0039181A" w:rsidRPr="0039181A">
        <w:t>The following are some observations:</w:t>
      </w:r>
    </w:p>
    <w:p w:rsidR="00484939" w:rsidRDefault="005A56BC" w:rsidP="00C66AA5">
      <w:pPr>
        <w:pStyle w:val="ListParagraph"/>
        <w:numPr>
          <w:ilvl w:val="0"/>
          <w:numId w:val="16"/>
        </w:numPr>
        <w:spacing w:before="480"/>
      </w:pPr>
      <w:r w:rsidRPr="0039181A">
        <w:t xml:space="preserve">The 802.11a preamble consists of the STF (8us), LTF (8us) and L-SIG (4us). </w:t>
      </w:r>
    </w:p>
    <w:p w:rsidR="00842211" w:rsidRDefault="00842211" w:rsidP="00842211">
      <w:pPr>
        <w:pStyle w:val="ListParagraph"/>
        <w:numPr>
          <w:ilvl w:val="0"/>
          <w:numId w:val="16"/>
        </w:numPr>
        <w:spacing w:before="480"/>
      </w:pPr>
      <w:r>
        <w:t>Transmission:</w:t>
      </w:r>
    </w:p>
    <w:p w:rsidR="00842211" w:rsidRDefault="00842211" w:rsidP="00842211">
      <w:pPr>
        <w:pStyle w:val="ListParagraph"/>
        <w:numPr>
          <w:ilvl w:val="1"/>
          <w:numId w:val="16"/>
        </w:numPr>
        <w:spacing w:before="480"/>
      </w:pPr>
      <w:r>
        <w:t xml:space="preserve">The STF and LTF patterns can be considered as fixed time-domain signals and thus be precomputed and stored in a Look-Up-Table/memory. They don’t have to undergo any frequency domain processing or IFFT. </w:t>
      </w:r>
    </w:p>
    <w:p w:rsidR="00842211" w:rsidRDefault="00842211" w:rsidP="00842211">
      <w:pPr>
        <w:pStyle w:val="ListParagraph"/>
        <w:numPr>
          <w:ilvl w:val="1"/>
          <w:numId w:val="16"/>
        </w:numPr>
        <w:spacing w:before="480"/>
      </w:pPr>
      <w:r>
        <w:t xml:space="preserve">L-SIG: It is BPSK encoded and doesn’t require any scrambling. Further, the </w:t>
      </w:r>
      <w:proofErr w:type="spellStart"/>
      <w:r>
        <w:t>interleaver</w:t>
      </w:r>
      <w:proofErr w:type="spellEnd"/>
      <w:r>
        <w:t xml:space="preserve"> and mapper designs are very simple since L-SIG uses only BPSK with rate ½. It also does not require any puncturing.</w:t>
      </w:r>
    </w:p>
    <w:p w:rsidR="00842211" w:rsidRDefault="00842211" w:rsidP="00842211">
      <w:pPr>
        <w:pStyle w:val="ListParagraph"/>
        <w:numPr>
          <w:ilvl w:val="0"/>
          <w:numId w:val="16"/>
        </w:numPr>
        <w:spacing w:before="480"/>
      </w:pPr>
      <w:r>
        <w:t>Reception:</w:t>
      </w:r>
    </w:p>
    <w:p w:rsidR="00842211" w:rsidRDefault="00842211" w:rsidP="00842211">
      <w:pPr>
        <w:pStyle w:val="ListParagraph"/>
        <w:numPr>
          <w:ilvl w:val="1"/>
          <w:numId w:val="16"/>
        </w:numPr>
        <w:spacing w:before="480"/>
      </w:pPr>
      <w:r>
        <w:t xml:space="preserve">STF and LTF: The utility of the STF/LTF in this case is for detection/channel estimation for decoding only the BPSK rate ½ encoded L-SIG. So, it suffices to do a simple coarse </w:t>
      </w:r>
      <w:proofErr w:type="gramStart"/>
      <w:r>
        <w:t>estimation</w:t>
      </w:r>
      <w:r>
        <w:rPr>
          <w:rStyle w:val="CommentReference"/>
        </w:rPr>
        <w:t> </w:t>
      </w:r>
      <w:r>
        <w:t>.</w:t>
      </w:r>
      <w:proofErr w:type="gramEnd"/>
    </w:p>
    <w:p w:rsidR="00842211" w:rsidRDefault="00842211" w:rsidP="00842211">
      <w:pPr>
        <w:pStyle w:val="ListParagraph"/>
        <w:numPr>
          <w:ilvl w:val="1"/>
          <w:numId w:val="16"/>
        </w:numPr>
        <w:spacing w:before="480"/>
      </w:pPr>
      <w:r>
        <w:t>L-SIG:</w:t>
      </w:r>
    </w:p>
    <w:p w:rsidR="00842211" w:rsidRDefault="00842211" w:rsidP="00842211">
      <w:pPr>
        <w:pStyle w:val="ListParagraph"/>
        <w:numPr>
          <w:ilvl w:val="2"/>
          <w:numId w:val="16"/>
        </w:numPr>
        <w:spacing w:before="480"/>
      </w:pPr>
      <w:r>
        <w:t xml:space="preserve">The L-SIG field contains only 24 bits including the tail bits. </w:t>
      </w:r>
    </w:p>
    <w:p w:rsidR="00842211" w:rsidRDefault="00842211" w:rsidP="00842211">
      <w:pPr>
        <w:pStyle w:val="ListParagraph"/>
        <w:numPr>
          <w:ilvl w:val="2"/>
          <w:numId w:val="16"/>
        </w:numPr>
        <w:spacing w:before="480"/>
      </w:pPr>
      <w:r>
        <w:lastRenderedPageBreak/>
        <w:t xml:space="preserve">As the tail bits are included, it makes the </w:t>
      </w:r>
      <w:proofErr w:type="spellStart"/>
      <w:r>
        <w:t>traceback</w:t>
      </w:r>
      <w:proofErr w:type="spellEnd"/>
      <w:r>
        <w:t xml:space="preserve"> design very simple. The soft bit requirement is also very less since there </w:t>
      </w:r>
      <w:proofErr w:type="gramStart"/>
      <w:r>
        <w:t>are</w:t>
      </w:r>
      <w:proofErr w:type="gramEnd"/>
      <w:r>
        <w:t xml:space="preserve"> only 24 bits to be decoded. So, the Convolution decoder design (such as via Viterbi) is simple (unlike the classic Viterbi design). </w:t>
      </w:r>
    </w:p>
    <w:p w:rsidR="00842211" w:rsidRDefault="00842211" w:rsidP="00842211">
      <w:pPr>
        <w:pStyle w:val="ListParagraph"/>
        <w:numPr>
          <w:ilvl w:val="2"/>
          <w:numId w:val="16"/>
        </w:numPr>
        <w:spacing w:before="480"/>
      </w:pPr>
      <w:r>
        <w:t>Additionally, since L-SIG is BPSK rate ½, the de-mapper and de-</w:t>
      </w:r>
      <w:proofErr w:type="spellStart"/>
      <w:r>
        <w:t>interleaver</w:t>
      </w:r>
      <w:proofErr w:type="spellEnd"/>
      <w:r>
        <w:t xml:space="preserve"> designs are simple. Further, it does not require any de-scrambler and de-</w:t>
      </w:r>
      <w:proofErr w:type="spellStart"/>
      <w:r>
        <w:t>puncturer</w:t>
      </w:r>
      <w:proofErr w:type="spellEnd"/>
      <w:r>
        <w:t>.</w:t>
      </w:r>
    </w:p>
    <w:p w:rsidR="005C61C6" w:rsidRDefault="00E06A14">
      <w:pPr>
        <w:spacing w:before="480"/>
      </w:pPr>
      <w:r>
        <w:rPr>
          <w:b/>
          <w:u w:val="single"/>
        </w:rPr>
        <w:t>On point 2 i.e. on the opposition to making a 3GPP based technology dependent on a non-3GPP based technology</w:t>
      </w:r>
      <w:r>
        <w:t xml:space="preserve">: We think interworking should be the order of the day. In that spirit, 3GPP can adopt from non-3GPP whenever required and also vice-versa. If the 802.11 preamble is used by NR-U it won’t be the first time that 3GPP will opt to take this path. For example, in order to enable better adoption of LTE in </w:t>
      </w:r>
      <w:proofErr w:type="spellStart"/>
      <w:r>
        <w:t>IoT</w:t>
      </w:r>
      <w:proofErr w:type="spellEnd"/>
      <w:r>
        <w:t xml:space="preserve"> and Wearables, 3GPP has already recommended an architecture where the LTE higher layers (PDCP/IP for the user plane and PDCP/RRC/NAS for the control plane) sit on a Wi-Fi PHY/MAC for seamless interaction with the </w:t>
      </w:r>
      <w:proofErr w:type="spellStart"/>
      <w:r>
        <w:t>eNB</w:t>
      </w:r>
      <w:proofErr w:type="spellEnd"/>
      <w:r>
        <w:t xml:space="preserve"> and Core Network [4] as shown below:</w:t>
      </w:r>
    </w:p>
    <w:p w:rsidR="005C61C6" w:rsidRDefault="00E06A14">
      <w:pPr>
        <w:spacing w:before="480"/>
      </w:pPr>
      <w:r>
        <w:rPr>
          <w:noProof/>
          <w:lang w:val="en-US"/>
        </w:rPr>
        <w:drawing>
          <wp:inline distT="114300" distB="114300" distL="114300" distR="114300">
            <wp:extent cx="5943600" cy="4254500"/>
            <wp:effectExtent l="0" t="0" r="0" b="0"/>
            <wp:docPr id="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1"/>
                    <a:srcRect/>
                    <a:stretch>
                      <a:fillRect/>
                    </a:stretch>
                  </pic:blipFill>
                  <pic:spPr>
                    <a:xfrm>
                      <a:off x="0" y="0"/>
                      <a:ext cx="5943600" cy="4254500"/>
                    </a:xfrm>
                    <a:prstGeom prst="rect">
                      <a:avLst/>
                    </a:prstGeom>
                    <a:ln/>
                  </pic:spPr>
                </pic:pic>
              </a:graphicData>
            </a:graphic>
          </wp:inline>
        </w:drawing>
      </w:r>
    </w:p>
    <w:p w:rsidR="005C61C6" w:rsidRDefault="00E06A14">
      <w:pPr>
        <w:spacing w:before="480"/>
      </w:pPr>
      <w:r>
        <w:lastRenderedPageBreak/>
        <w:t xml:space="preserve">Finally, please note that the 802.11a preamble is itself not specific to Wi-Fi. We came to know (we were informed) that the same preamble structure was standardized in parallel in 802.11 (which is an IEEE based technology) and </w:t>
      </w:r>
      <w:proofErr w:type="spellStart"/>
      <w:r>
        <w:t>HiperLan</w:t>
      </w:r>
      <w:proofErr w:type="spellEnd"/>
      <w:r>
        <w:t xml:space="preserve">/2 (which is a technology standardized by ETSI and is hence similar to 3GPP). Both 802.11a and </w:t>
      </w:r>
      <w:proofErr w:type="spellStart"/>
      <w:r>
        <w:t>HiperLan</w:t>
      </w:r>
      <w:proofErr w:type="spellEnd"/>
      <w:r>
        <w:t xml:space="preserve">/2 were standardized at about the same time and delegates that participated in both devised such a common preamble structure. The following diagram pointing to both 802.11 and </w:t>
      </w:r>
      <w:proofErr w:type="spellStart"/>
      <w:r>
        <w:t>HiperLan</w:t>
      </w:r>
      <w:proofErr w:type="spellEnd"/>
      <w:r>
        <w:t>/2 can be found in [5].</w:t>
      </w:r>
    </w:p>
    <w:p w:rsidR="005C61C6" w:rsidRDefault="00E06A14">
      <w:pPr>
        <w:spacing w:before="480"/>
      </w:pPr>
      <w:r>
        <w:rPr>
          <w:noProof/>
          <w:lang w:val="en-US"/>
        </w:rPr>
        <w:drawing>
          <wp:inline distT="114300" distB="114300" distL="114300" distR="114300">
            <wp:extent cx="3795713" cy="2211508"/>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3795713" cy="2211508"/>
                    </a:xfrm>
                    <a:prstGeom prst="rect">
                      <a:avLst/>
                    </a:prstGeom>
                    <a:ln/>
                  </pic:spPr>
                </pic:pic>
              </a:graphicData>
            </a:graphic>
          </wp:inline>
        </w:drawing>
      </w:r>
    </w:p>
    <w:p w:rsidR="00762CB2" w:rsidRDefault="00762CB2">
      <w:pPr>
        <w:pStyle w:val="Heading1"/>
        <w:keepNext w:val="0"/>
        <w:keepLines w:val="0"/>
        <w:numPr>
          <w:ilvl w:val="0"/>
          <w:numId w:val="9"/>
        </w:numPr>
      </w:pPr>
      <w:bookmarkStart w:id="18" w:name="_ux46ta7sm59r" w:colFirst="0" w:colLast="0"/>
      <w:bookmarkEnd w:id="18"/>
      <w:r>
        <w:t xml:space="preserve">Conclusions </w:t>
      </w:r>
    </w:p>
    <w:p w:rsidR="00762CB2" w:rsidRDefault="00762CB2" w:rsidP="00762CB2">
      <w:r w:rsidRPr="00940FA7">
        <w:rPr>
          <w:b/>
        </w:rPr>
        <w:t>Observation 1:</w:t>
      </w:r>
      <w:r>
        <w:t xml:space="preserve"> The benefits of </w:t>
      </w:r>
      <w:r w:rsidRPr="00762CB2">
        <w:t xml:space="preserve">NR-U transmitting and receiving the </w:t>
      </w:r>
      <w:r>
        <w:t>802.11a preamble i</w:t>
      </w:r>
      <w:r w:rsidRPr="00762CB2">
        <w:t>n 5GHz</w:t>
      </w:r>
      <w:r>
        <w:t xml:space="preserve"> are as follows</w:t>
      </w:r>
      <w:r w:rsidRPr="00762CB2">
        <w:t>:</w:t>
      </w:r>
      <w:r w:rsidR="00940FA7">
        <w:t xml:space="preserve"> </w:t>
      </w:r>
      <w:r w:rsidR="00940FA7" w:rsidRPr="00940FA7">
        <w:rPr>
          <w:b/>
        </w:rPr>
        <w:t>f</w:t>
      </w:r>
      <w:r w:rsidRPr="00940FA7">
        <w:rPr>
          <w:b/>
        </w:rPr>
        <w:t xml:space="preserve">airness of channel access, improved spatial reuse, </w:t>
      </w:r>
      <w:r w:rsidR="008A56D6">
        <w:rPr>
          <w:b/>
        </w:rPr>
        <w:t xml:space="preserve">improved power </w:t>
      </w:r>
      <w:proofErr w:type="gramStart"/>
      <w:r w:rsidR="008A56D6">
        <w:rPr>
          <w:b/>
        </w:rPr>
        <w:t>saving,</w:t>
      </w:r>
      <w:proofErr w:type="gramEnd"/>
      <w:r w:rsidR="008A56D6">
        <w:rPr>
          <w:b/>
        </w:rPr>
        <w:t xml:space="preserve"> </w:t>
      </w:r>
      <w:r w:rsidRPr="00940FA7">
        <w:rPr>
          <w:b/>
        </w:rPr>
        <w:t>reduced interoperability testing, leading to faster and easier adoption of NR-U</w:t>
      </w:r>
      <w:r w:rsidR="00940FA7">
        <w:rPr>
          <w:b/>
        </w:rPr>
        <w:t>.</w:t>
      </w:r>
    </w:p>
    <w:p w:rsidR="00940FA7" w:rsidRDefault="00940FA7" w:rsidP="00940FA7">
      <w:pPr>
        <w:pStyle w:val="ListParagraph"/>
        <w:numPr>
          <w:ilvl w:val="0"/>
          <w:numId w:val="17"/>
        </w:numPr>
      </w:pPr>
      <w:r w:rsidRPr="00940FA7">
        <w:rPr>
          <w:b/>
        </w:rPr>
        <w:t>Fairness</w:t>
      </w:r>
      <w:r>
        <w:t xml:space="preserve">: </w:t>
      </w:r>
      <w:r w:rsidRPr="00940FA7">
        <w:t>Equivalence of the sensing mechanism will ensure natural fairness between NR-U and Wi-Fi and alleviate coexistence concerns. This can in turn simplify NR-U standardization and deployment</w:t>
      </w:r>
      <w:r w:rsidR="00FD6E5D">
        <w:t>.</w:t>
      </w:r>
    </w:p>
    <w:p w:rsidR="00940FA7" w:rsidRDefault="00940FA7" w:rsidP="00940FA7">
      <w:pPr>
        <w:pStyle w:val="ListParagraph"/>
        <w:numPr>
          <w:ilvl w:val="0"/>
          <w:numId w:val="17"/>
        </w:numPr>
      </w:pPr>
      <w:r w:rsidRPr="00940FA7">
        <w:rPr>
          <w:b/>
        </w:rPr>
        <w:t>Tunable tradeoffs between fairness, spectral efficiency and latency</w:t>
      </w:r>
      <w:r>
        <w:t xml:space="preserve">: </w:t>
      </w:r>
      <w:r w:rsidRPr="00940FA7">
        <w:t>A common preamble between NR-U and Wi-Fi will allow a case-to-case tradeoff between spectral efficiency, latency and fairness by varying the preamble detection (PD) threshold dynamically based on information obtained from the preamble</w:t>
      </w:r>
    </w:p>
    <w:p w:rsidR="00940FA7" w:rsidRDefault="00940FA7" w:rsidP="00940FA7">
      <w:pPr>
        <w:pStyle w:val="ListParagraph"/>
        <w:numPr>
          <w:ilvl w:val="1"/>
          <w:numId w:val="17"/>
        </w:numPr>
      </w:pPr>
      <w:r>
        <w:t xml:space="preserve">The PD threshold can be set low, much lower than -82dBm, even up to the minimum receive sensitivity of the device (say -92dBm and below over 20MHz), in order to protect weak links. </w:t>
      </w:r>
    </w:p>
    <w:p w:rsidR="00940FA7" w:rsidRDefault="00940FA7" w:rsidP="00940FA7">
      <w:pPr>
        <w:pStyle w:val="ListParagraph"/>
        <w:numPr>
          <w:ilvl w:val="1"/>
          <w:numId w:val="17"/>
        </w:numPr>
      </w:pPr>
      <w:r>
        <w:t>The PD threshold can be set higher than -82dBm in order to enable spatial reuse and increase spectral efficiency, if the transmissions are estimated not to degrade neighboring links.</w:t>
      </w:r>
    </w:p>
    <w:p w:rsidR="00940FA7" w:rsidRDefault="00940FA7" w:rsidP="00940FA7">
      <w:pPr>
        <w:pStyle w:val="ListParagraph"/>
        <w:numPr>
          <w:ilvl w:val="1"/>
          <w:numId w:val="17"/>
        </w:numPr>
      </w:pPr>
      <w:r>
        <w:t>PD looks for a known signature which can be decoded in the presence of elevated noise and also contains additional information to enable more optimal channel access decisions.</w:t>
      </w:r>
    </w:p>
    <w:p w:rsidR="00940FA7" w:rsidRDefault="00940FA7" w:rsidP="00940FA7">
      <w:pPr>
        <w:pStyle w:val="ListParagraph"/>
        <w:numPr>
          <w:ilvl w:val="1"/>
          <w:numId w:val="17"/>
        </w:numPr>
      </w:pPr>
      <w:r>
        <w:t xml:space="preserve">Such a tradeoff between fairness and spectral efficiency is already possible in 802.11ax with the assistance of additional fields in the preamble. </w:t>
      </w:r>
    </w:p>
    <w:p w:rsidR="00940FA7" w:rsidRDefault="00940FA7" w:rsidP="00940FA7">
      <w:pPr>
        <w:pStyle w:val="ListParagraph"/>
        <w:numPr>
          <w:ilvl w:val="1"/>
          <w:numId w:val="17"/>
        </w:numPr>
      </w:pPr>
      <w:r w:rsidRPr="008A56D6">
        <w:lastRenderedPageBreak/>
        <w:t>On the contrary,</w:t>
      </w:r>
      <w:r w:rsidRPr="00940FA7">
        <w:rPr>
          <w:b/>
        </w:rPr>
        <w:t xml:space="preserve"> if NR-U adopts only an ED based detection scheme, the ED threshold cannot be tuned in this manner over a large dynamic range</w:t>
      </w:r>
      <w:r>
        <w:t>. This is because:</w:t>
      </w:r>
    </w:p>
    <w:p w:rsidR="00940FA7" w:rsidRDefault="00940FA7" w:rsidP="00940FA7">
      <w:pPr>
        <w:pStyle w:val="ListParagraph"/>
        <w:numPr>
          <w:ilvl w:val="2"/>
          <w:numId w:val="17"/>
        </w:numPr>
      </w:pPr>
      <w:r>
        <w:t>An ED-only mechanism detects only energy and has no other information about neighboring transmissions that can enable threshold tuning based on operator policy and tradeoffs between spectral efficiency and fairness.</w:t>
      </w:r>
    </w:p>
    <w:p w:rsidR="00940FA7" w:rsidRDefault="00940FA7" w:rsidP="00940FA7">
      <w:pPr>
        <w:pStyle w:val="ListParagraph"/>
        <w:numPr>
          <w:ilvl w:val="2"/>
          <w:numId w:val="17"/>
        </w:numPr>
      </w:pPr>
      <w:r>
        <w:t>It is also not feasible to set the ED threshold much lower than -72dBm.</w:t>
      </w:r>
    </w:p>
    <w:p w:rsidR="00940FA7" w:rsidRDefault="00940FA7" w:rsidP="00940FA7">
      <w:pPr>
        <w:pStyle w:val="ListParagraph"/>
        <w:numPr>
          <w:ilvl w:val="2"/>
          <w:numId w:val="17"/>
        </w:numPr>
      </w:pPr>
      <w:r>
        <w:t>In the presence of hig</w:t>
      </w:r>
      <w:r w:rsidR="00FD6E5D">
        <w:t xml:space="preserve">h noise floor, a low </w:t>
      </w:r>
      <w:r>
        <w:t>ED threshold will also lower the ability of a device to access the channel and may even “lock out” the device from the channel.</w:t>
      </w:r>
    </w:p>
    <w:p w:rsidR="008A56D6" w:rsidRPr="008A56D6" w:rsidRDefault="008A56D6" w:rsidP="008A56D6">
      <w:pPr>
        <w:pStyle w:val="ListParagraph"/>
        <w:numPr>
          <w:ilvl w:val="0"/>
          <w:numId w:val="17"/>
        </w:numPr>
      </w:pPr>
      <w:r w:rsidRPr="008A56D6">
        <w:rPr>
          <w:b/>
        </w:rPr>
        <w:t xml:space="preserve">Power saving: </w:t>
      </w:r>
    </w:p>
    <w:p w:rsidR="008A56D6" w:rsidRDefault="008A56D6" w:rsidP="008A56D6">
      <w:pPr>
        <w:pStyle w:val="ListParagraph"/>
        <w:numPr>
          <w:ilvl w:val="1"/>
          <w:numId w:val="17"/>
        </w:numPr>
      </w:pPr>
      <w:r w:rsidRPr="008A56D6">
        <w:t>Preamble detection is commonly used to enable power saving in Wi-Fi. The 802.11 preamble contains information about the duration of the current transmission. So, a Wi-Fi device that is sensing the channel can read the duration of the current on-air transmission and transition to a low power mode till the end of the transmission.</w:t>
      </w:r>
    </w:p>
    <w:p w:rsidR="008A56D6" w:rsidRDefault="008A56D6" w:rsidP="008A56D6">
      <w:pPr>
        <w:pStyle w:val="ListParagraph"/>
        <w:numPr>
          <w:ilvl w:val="1"/>
          <w:numId w:val="17"/>
        </w:numPr>
      </w:pPr>
      <w:r w:rsidRPr="008A56D6">
        <w:t>On the contrary,</w:t>
      </w:r>
      <w:r>
        <w:t xml:space="preserve"> an Energy Detection scheme doesn’t utilize any information on the duration of the current transmission. So, devices that are sensing the channel must keep sensing continuously for the end of the current on-air transmission.</w:t>
      </w:r>
    </w:p>
    <w:p w:rsidR="00762CB2" w:rsidRPr="008A56D6" w:rsidRDefault="008A56D6" w:rsidP="008A56D6">
      <w:pPr>
        <w:pStyle w:val="ListParagraph"/>
        <w:numPr>
          <w:ilvl w:val="1"/>
          <w:numId w:val="17"/>
        </w:numPr>
      </w:pPr>
      <w:r w:rsidRPr="008A56D6">
        <w:rPr>
          <w:b/>
        </w:rPr>
        <w:t>Lab tests based on a commercial 802.11ac device confirm that this “sleep on preamble detection” enables up to ~50% power saving in Wi-Fi in a 2 device network; it increases to ~80% in a 10 device network.</w:t>
      </w:r>
    </w:p>
    <w:p w:rsidR="008A56D6" w:rsidRDefault="008A56D6" w:rsidP="008A56D6">
      <w:pPr>
        <w:pStyle w:val="ListParagraph"/>
        <w:numPr>
          <w:ilvl w:val="1"/>
          <w:numId w:val="17"/>
        </w:numPr>
      </w:pPr>
      <w:r w:rsidRPr="00612CEA">
        <w:rPr>
          <w:b/>
        </w:rPr>
        <w:t>A similar mechanism as in Wi-Fi can be used in NR-U to enable power saving for NR-U</w:t>
      </w:r>
      <w:r w:rsidRPr="008A56D6">
        <w:t xml:space="preserve"> i.e. on detection of a preamble “not directed towards it” an NR-U node can move to a low power mode for the duration specified in the preamble.</w:t>
      </w:r>
    </w:p>
    <w:p w:rsidR="00612CEA" w:rsidRDefault="00612CEA" w:rsidP="00612CEA"/>
    <w:p w:rsidR="00612CEA" w:rsidRDefault="00612CEA" w:rsidP="00612CEA">
      <w:r w:rsidRPr="00612CEA">
        <w:rPr>
          <w:b/>
        </w:rPr>
        <w:t>Observation 2</w:t>
      </w:r>
      <w:r>
        <w:t>: In 3GPP RAN1, the following arguments have been made regarding the implementation challenges of integrating the 802.11 preamble in NR-U:</w:t>
      </w:r>
    </w:p>
    <w:p w:rsidR="00612CEA" w:rsidRDefault="00612CEA" w:rsidP="00612CEA">
      <w:pPr>
        <w:numPr>
          <w:ilvl w:val="0"/>
          <w:numId w:val="18"/>
        </w:numPr>
      </w:pPr>
      <w:r>
        <w:t>It is almost impossible for NR-U to transmit and receive the 802.11 preamble due to differences in the PHY (sub-carrier spacing, BPSK for L-SIG etc.).</w:t>
      </w:r>
    </w:p>
    <w:p w:rsidR="00612CEA" w:rsidRDefault="00612CEA" w:rsidP="00612CEA">
      <w:pPr>
        <w:numPr>
          <w:ilvl w:val="0"/>
          <w:numId w:val="18"/>
        </w:numPr>
      </w:pPr>
      <w:r>
        <w:t>It is not a good idea in principle for one technology (NR-U) to depend on another (Wi-Fi), which would happen if NR-U uses the 802.11 preamble.</w:t>
      </w:r>
    </w:p>
    <w:p w:rsidR="00612CEA" w:rsidRDefault="00612CEA" w:rsidP="00612CEA"/>
    <w:p w:rsidR="00612CEA" w:rsidRDefault="00612CEA" w:rsidP="00612CEA">
      <w:r w:rsidRPr="00561BE0">
        <w:rPr>
          <w:b/>
        </w:rPr>
        <w:t>Observation 3</w:t>
      </w:r>
      <w:r>
        <w:t>: An NR-U module can be made to transmit/receive the 802.11a preamble with relative ease</w:t>
      </w:r>
      <w:r w:rsidR="00561BE0">
        <w:t xml:space="preserve"> by using a Wi-Fi module in slave mode</w:t>
      </w:r>
      <w:r>
        <w:t xml:space="preserve">. </w:t>
      </w:r>
    </w:p>
    <w:p w:rsidR="00612CEA" w:rsidRDefault="00612CEA" w:rsidP="00612CEA">
      <w:pPr>
        <w:numPr>
          <w:ilvl w:val="0"/>
          <w:numId w:val="12"/>
        </w:numPr>
      </w:pPr>
      <w:r>
        <w:rPr>
          <w:b/>
          <w:u w:val="single"/>
        </w:rPr>
        <w:t>At the UE</w:t>
      </w:r>
      <w:r>
        <w:t xml:space="preserve">: UEs already implement front-end sharing and signaling between LTE and Wi-Fi. This can be used for NR-U to instruct the UE’s Wi-Fi module (in slave mode) for preamble transmission/decode. </w:t>
      </w:r>
    </w:p>
    <w:p w:rsidR="00612CEA" w:rsidRDefault="00612CEA" w:rsidP="00612CEA">
      <w:pPr>
        <w:pStyle w:val="ListParagraph"/>
        <w:numPr>
          <w:ilvl w:val="1"/>
          <w:numId w:val="12"/>
        </w:numPr>
      </w:pPr>
      <w:r w:rsidRPr="00E44F7A">
        <w:rPr>
          <w:b/>
        </w:rPr>
        <w:t>In this approach, we are also able to limit the gap between the end of 802.11a preamble transmission by the Wi-Fi module to the start of NR-U transmission by the NR-U module to a few micro-seconds and much lower than the 16 micro-seconds upper bound</w:t>
      </w:r>
      <w:r>
        <w:t xml:space="preserve">. </w:t>
      </w:r>
    </w:p>
    <w:p w:rsidR="00612CEA" w:rsidRDefault="00612CEA" w:rsidP="00612CEA">
      <w:pPr>
        <w:pStyle w:val="ListParagraph"/>
        <w:numPr>
          <w:ilvl w:val="1"/>
          <w:numId w:val="12"/>
        </w:numPr>
      </w:pPr>
      <w:r>
        <w:t xml:space="preserve">Broadcom already has </w:t>
      </w:r>
      <w:r w:rsidR="00561BE0">
        <w:t xml:space="preserve">in-principle </w:t>
      </w:r>
      <w:r>
        <w:t>agreement from its primary UE OEMs to implement such a scheme over the planned NR-U – Wi-Fi interface.</w:t>
      </w:r>
    </w:p>
    <w:p w:rsidR="00612CEA" w:rsidRDefault="00612CEA" w:rsidP="00612CEA">
      <w:pPr>
        <w:numPr>
          <w:ilvl w:val="0"/>
          <w:numId w:val="12"/>
        </w:numPr>
      </w:pPr>
      <w:r>
        <w:rPr>
          <w:b/>
          <w:u w:val="single"/>
        </w:rPr>
        <w:lastRenderedPageBreak/>
        <w:t xml:space="preserve">At the </w:t>
      </w:r>
      <w:proofErr w:type="spellStart"/>
      <w:r>
        <w:rPr>
          <w:b/>
          <w:u w:val="single"/>
        </w:rPr>
        <w:t>gNB</w:t>
      </w:r>
      <w:proofErr w:type="spellEnd"/>
      <w:r>
        <w:t>: There are already implementations (including from the erstwhile Broadcom LAA small cell) where a rudimentary Wi-Fi module with only preamble transmission/detection capability was used in slave mode by the LAA module for transmission/detection of the 802.11 preamble.</w:t>
      </w:r>
    </w:p>
    <w:p w:rsidR="00612CEA" w:rsidRDefault="00612CEA" w:rsidP="00612CEA">
      <w:pPr>
        <w:numPr>
          <w:ilvl w:val="1"/>
          <w:numId w:val="12"/>
        </w:numPr>
      </w:pPr>
      <w:r>
        <w:t>Insignificant BOM cost/testing was needed to integrate LAA with the limited functionality Wi-Fi module. The same is expected for NR-U.</w:t>
      </w:r>
    </w:p>
    <w:p w:rsidR="00612CEA" w:rsidRPr="0039181A" w:rsidRDefault="00561BE0" w:rsidP="00612CEA">
      <w:pPr>
        <w:spacing w:before="480"/>
      </w:pPr>
      <w:r w:rsidRPr="00561BE0">
        <w:rPr>
          <w:b/>
        </w:rPr>
        <w:t>Observation 4</w:t>
      </w:r>
      <w:r>
        <w:t>: I</w:t>
      </w:r>
      <w:r w:rsidR="00612CEA" w:rsidRPr="0039181A">
        <w:t>t is also feasible to implement transmission/reception of the 802.11a preamble in the NR-U module itself. The following are some observations:</w:t>
      </w:r>
    </w:p>
    <w:p w:rsidR="00612CEA" w:rsidRDefault="00612CEA" w:rsidP="00612CEA">
      <w:pPr>
        <w:pStyle w:val="ListParagraph"/>
        <w:numPr>
          <w:ilvl w:val="0"/>
          <w:numId w:val="16"/>
        </w:numPr>
        <w:spacing w:before="480"/>
      </w:pPr>
      <w:r w:rsidRPr="0039181A">
        <w:t xml:space="preserve">The 802.11a preamble consists of the STF (8us), LTF (8us) and L-SIG (4us). </w:t>
      </w:r>
    </w:p>
    <w:p w:rsidR="00612CEA" w:rsidRDefault="00612CEA" w:rsidP="00612CEA">
      <w:pPr>
        <w:pStyle w:val="ListParagraph"/>
        <w:numPr>
          <w:ilvl w:val="0"/>
          <w:numId w:val="16"/>
        </w:numPr>
        <w:spacing w:before="480"/>
      </w:pPr>
      <w:r>
        <w:t>Transmission:</w:t>
      </w:r>
    </w:p>
    <w:p w:rsidR="00612CEA" w:rsidRDefault="00612CEA" w:rsidP="00612CEA">
      <w:pPr>
        <w:pStyle w:val="ListParagraph"/>
        <w:numPr>
          <w:ilvl w:val="1"/>
          <w:numId w:val="16"/>
        </w:numPr>
        <w:spacing w:before="480"/>
      </w:pPr>
      <w:r>
        <w:t xml:space="preserve">The STF and LTF patterns can be considered as fixed time-domain signals and thus be precomputed and stored in a Look-Up-Table/memory. They don’t have to undergo any frequency domain processing or IFFT. </w:t>
      </w:r>
    </w:p>
    <w:p w:rsidR="00612CEA" w:rsidRDefault="00612CEA" w:rsidP="00612CEA">
      <w:pPr>
        <w:pStyle w:val="ListParagraph"/>
        <w:numPr>
          <w:ilvl w:val="1"/>
          <w:numId w:val="16"/>
        </w:numPr>
        <w:spacing w:before="480"/>
      </w:pPr>
      <w:r>
        <w:t xml:space="preserve">L-SIG: It is BPSK encoded and doesn’t require any scrambling. Further, the </w:t>
      </w:r>
      <w:proofErr w:type="spellStart"/>
      <w:r>
        <w:t>interleaver</w:t>
      </w:r>
      <w:proofErr w:type="spellEnd"/>
      <w:r>
        <w:t xml:space="preserve"> and mapper designs are very simple since L-SIG uses only BPSK with rate ½. It also does not require any puncturing.</w:t>
      </w:r>
    </w:p>
    <w:p w:rsidR="00612CEA" w:rsidRDefault="00612CEA" w:rsidP="00612CEA">
      <w:pPr>
        <w:pStyle w:val="ListParagraph"/>
        <w:numPr>
          <w:ilvl w:val="0"/>
          <w:numId w:val="16"/>
        </w:numPr>
        <w:spacing w:before="480"/>
      </w:pPr>
      <w:r>
        <w:t>Reception:</w:t>
      </w:r>
    </w:p>
    <w:p w:rsidR="00612CEA" w:rsidRDefault="00612CEA" w:rsidP="00612CEA">
      <w:pPr>
        <w:pStyle w:val="ListParagraph"/>
        <w:numPr>
          <w:ilvl w:val="1"/>
          <w:numId w:val="16"/>
        </w:numPr>
        <w:spacing w:before="480"/>
      </w:pPr>
      <w:r>
        <w:t>STF and LTF: The utility of the STF/LTF in this case is for detection/channel estimation for decoding only the BPSK rate ½ encoded L-SIG. So, it suffices to do a simple coarse estimation.</w:t>
      </w:r>
    </w:p>
    <w:p w:rsidR="00612CEA" w:rsidRDefault="00612CEA" w:rsidP="00612CEA">
      <w:pPr>
        <w:pStyle w:val="ListParagraph"/>
        <w:numPr>
          <w:ilvl w:val="1"/>
          <w:numId w:val="16"/>
        </w:numPr>
        <w:spacing w:before="480"/>
      </w:pPr>
      <w:r>
        <w:t>L-SIG:</w:t>
      </w:r>
    </w:p>
    <w:p w:rsidR="00612CEA" w:rsidRDefault="00612CEA" w:rsidP="00612CEA">
      <w:pPr>
        <w:pStyle w:val="ListParagraph"/>
        <w:numPr>
          <w:ilvl w:val="2"/>
          <w:numId w:val="16"/>
        </w:numPr>
        <w:spacing w:before="480"/>
      </w:pPr>
      <w:r>
        <w:t xml:space="preserve">The L-SIG field contains only 24 bits including the tail bits. </w:t>
      </w:r>
    </w:p>
    <w:p w:rsidR="00612CEA" w:rsidRDefault="00612CEA" w:rsidP="00612CEA">
      <w:pPr>
        <w:pStyle w:val="ListParagraph"/>
        <w:numPr>
          <w:ilvl w:val="2"/>
          <w:numId w:val="16"/>
        </w:numPr>
        <w:spacing w:before="480"/>
      </w:pPr>
      <w:r>
        <w:t xml:space="preserve">As the tail bits are included, it makes the </w:t>
      </w:r>
      <w:proofErr w:type="spellStart"/>
      <w:r>
        <w:t>traceback</w:t>
      </w:r>
      <w:proofErr w:type="spellEnd"/>
      <w:r>
        <w:t xml:space="preserve"> design very simple. The soft bit requirement is also very less since there </w:t>
      </w:r>
      <w:proofErr w:type="gramStart"/>
      <w:r>
        <w:t>are</w:t>
      </w:r>
      <w:proofErr w:type="gramEnd"/>
      <w:r>
        <w:t xml:space="preserve"> only 24 bits to be decoded. So, the Convolution decoder design (such as via Viterbi) is simple (unlike the classic Viterbi design). </w:t>
      </w:r>
    </w:p>
    <w:p w:rsidR="00612CEA" w:rsidRDefault="00612CEA" w:rsidP="00612CEA">
      <w:pPr>
        <w:pStyle w:val="ListParagraph"/>
        <w:numPr>
          <w:ilvl w:val="2"/>
          <w:numId w:val="16"/>
        </w:numPr>
        <w:spacing w:before="480"/>
      </w:pPr>
      <w:r>
        <w:t>Additionally, since L-SIG is BPSK rate ½, the de-mapper and de-</w:t>
      </w:r>
      <w:proofErr w:type="spellStart"/>
      <w:r>
        <w:t>interleaver</w:t>
      </w:r>
      <w:proofErr w:type="spellEnd"/>
      <w:r>
        <w:t xml:space="preserve"> designs are simple. Further, it does not require any de-scrambler and de-</w:t>
      </w:r>
      <w:proofErr w:type="spellStart"/>
      <w:r>
        <w:t>puncturer</w:t>
      </w:r>
      <w:proofErr w:type="spellEnd"/>
      <w:r>
        <w:t>.</w:t>
      </w:r>
    </w:p>
    <w:p w:rsidR="00561BE0" w:rsidRDefault="00561BE0" w:rsidP="00612CEA"/>
    <w:p w:rsidR="00E55793" w:rsidRDefault="00E55793" w:rsidP="00612CEA">
      <w:r w:rsidRPr="00E55793">
        <w:rPr>
          <w:b/>
        </w:rPr>
        <w:t>Observation 5</w:t>
      </w:r>
      <w:r>
        <w:t xml:space="preserve">: </w:t>
      </w:r>
      <w:r w:rsidRPr="00E55793">
        <w:t>If the 802.11 preamble is used by NR-U it won’t be the first time that</w:t>
      </w:r>
      <w:r w:rsidR="009E681F">
        <w:t xml:space="preserve"> 3GPP will opt for a mechanism that uses</w:t>
      </w:r>
      <w:r>
        <w:t xml:space="preserve"> Wi-Fi.</w:t>
      </w:r>
      <w:r w:rsidRPr="00E55793">
        <w:t xml:space="preserve"> </w:t>
      </w:r>
      <w:r>
        <w:t xml:space="preserve">There are already examples in 3GPP of </w:t>
      </w:r>
      <w:r w:rsidR="00E44F7A">
        <w:t>much tighter</w:t>
      </w:r>
      <w:r w:rsidR="009E681F">
        <w:t xml:space="preserve"> </w:t>
      </w:r>
      <w:r>
        <w:t xml:space="preserve">integration. </w:t>
      </w:r>
      <w:r w:rsidRPr="00E55793">
        <w:t xml:space="preserve">For example, </w:t>
      </w:r>
      <w:r>
        <w:t xml:space="preserve">for </w:t>
      </w:r>
      <w:proofErr w:type="spellStart"/>
      <w:r w:rsidRPr="00E55793">
        <w:t>IoT</w:t>
      </w:r>
      <w:proofErr w:type="spellEnd"/>
      <w:r w:rsidRPr="00E55793">
        <w:t xml:space="preserve"> and Wearables</w:t>
      </w:r>
      <w:r>
        <w:t xml:space="preserve"> (</w:t>
      </w:r>
      <w:r w:rsidRPr="00E55793">
        <w:t>3GPP TR 36.746 V15.1.1 (2018-04)</w:t>
      </w:r>
      <w:r>
        <w:t>)</w:t>
      </w:r>
      <w:r w:rsidRPr="00E55793">
        <w:t>, 3GPP ha</w:t>
      </w:r>
      <w:r w:rsidR="00E44F7A">
        <w:t xml:space="preserve">s </w:t>
      </w:r>
      <w:r w:rsidRPr="00E55793">
        <w:t xml:space="preserve">recommended an architecture where the LTE higher layers (PDCP/IP for the user plane and PDCP/RRC/NAS for the control plane) sit on a Wi-Fi PHY/MAC for seamless interaction with the </w:t>
      </w:r>
      <w:proofErr w:type="spellStart"/>
      <w:r w:rsidRPr="00E55793">
        <w:t>eNB</w:t>
      </w:r>
      <w:proofErr w:type="spellEnd"/>
      <w:r w:rsidRPr="00E55793">
        <w:t xml:space="preserve"> and Core Network</w:t>
      </w:r>
      <w:r>
        <w:t>.</w:t>
      </w:r>
    </w:p>
    <w:p w:rsidR="009E681F" w:rsidRDefault="009E681F" w:rsidP="00612CEA">
      <w:pPr>
        <w:rPr>
          <w:b/>
        </w:rPr>
      </w:pPr>
    </w:p>
    <w:p w:rsidR="00612CEA" w:rsidRDefault="00E55793" w:rsidP="00612CEA">
      <w:r>
        <w:rPr>
          <w:b/>
        </w:rPr>
        <w:t>Observation 6</w:t>
      </w:r>
      <w:r w:rsidR="00561BE0">
        <w:t xml:space="preserve">: Transmission/reception of the 802.11 preamble and the corresponding channel access thresholds by </w:t>
      </w:r>
      <w:r w:rsidR="00A05954">
        <w:t xml:space="preserve">a non-802.11 technology is </w:t>
      </w:r>
      <w:r w:rsidR="00561BE0">
        <w:t xml:space="preserve">allowed by ETSI-BRAN EN 301.893. It is specified as Option 1 in Section </w:t>
      </w:r>
      <w:r w:rsidR="00561BE0" w:rsidRPr="00561BE0">
        <w:t>4.2.7.3.2.5</w:t>
      </w:r>
      <w:r w:rsidR="00561BE0">
        <w:t xml:space="preserve">. </w:t>
      </w:r>
    </w:p>
    <w:p w:rsidR="00561BE0" w:rsidRDefault="00561BE0" w:rsidP="00612CEA"/>
    <w:p w:rsidR="00612CEA" w:rsidRPr="00762CB2" w:rsidRDefault="00561BE0" w:rsidP="00612CEA">
      <w:r w:rsidRPr="00FD6E5D">
        <w:rPr>
          <w:b/>
        </w:rPr>
        <w:lastRenderedPageBreak/>
        <w:t>Conclusion 1</w:t>
      </w:r>
      <w:r>
        <w:t xml:space="preserve">: In 5GHz, NR-U should support transmission/reception of the 802.11a preamble as an optional feature. </w:t>
      </w:r>
      <w:r w:rsidR="00A05954">
        <w:t xml:space="preserve">This would amount to optionally supporting Option 1 in Section </w:t>
      </w:r>
      <w:r w:rsidR="00A05954" w:rsidRPr="00561BE0">
        <w:t>4.2.7.3.2.5</w:t>
      </w:r>
      <w:r w:rsidR="00A05954">
        <w:t xml:space="preserve"> of ETSI-BRAN EN 301 893.</w:t>
      </w:r>
    </w:p>
    <w:p w:rsidR="005C61C6" w:rsidRDefault="00E06A14">
      <w:pPr>
        <w:pStyle w:val="Heading1"/>
        <w:keepNext w:val="0"/>
        <w:keepLines w:val="0"/>
        <w:numPr>
          <w:ilvl w:val="0"/>
          <w:numId w:val="9"/>
        </w:numPr>
      </w:pPr>
      <w:r>
        <w:t>References</w:t>
      </w:r>
    </w:p>
    <w:p w:rsidR="005C61C6" w:rsidRPr="00E00305" w:rsidRDefault="00E00305" w:rsidP="00E00305">
      <w:pPr>
        <w:rPr>
          <w:rFonts w:eastAsia="Calibri"/>
        </w:rPr>
      </w:pPr>
      <w:r>
        <w:rPr>
          <w:rFonts w:eastAsia="Calibri"/>
        </w:rPr>
        <w:t>[1]</w:t>
      </w:r>
      <w:r>
        <w:rPr>
          <w:rFonts w:eastAsia="Calibri"/>
        </w:rPr>
        <w:tab/>
      </w:r>
      <w:r w:rsidR="00E06A14" w:rsidRPr="00E00305">
        <w:rPr>
          <w:rFonts w:eastAsia="Calibri"/>
        </w:rPr>
        <w:t xml:space="preserve">R1-1900996, DL signals and channels for NR-U, Ericsson </w:t>
      </w:r>
    </w:p>
    <w:p w:rsidR="001132AD" w:rsidRDefault="001132AD" w:rsidP="00E00305">
      <w:pPr>
        <w:rPr>
          <w:rFonts w:eastAsia="Calibri"/>
        </w:rPr>
      </w:pPr>
    </w:p>
    <w:p w:rsidR="005C61C6" w:rsidRPr="00E00305" w:rsidRDefault="001132AD" w:rsidP="00E00305">
      <w:pPr>
        <w:rPr>
          <w:rFonts w:eastAsia="Calibri"/>
        </w:rPr>
      </w:pPr>
      <w:r>
        <w:rPr>
          <w:rFonts w:eastAsia="Calibri"/>
        </w:rPr>
        <w:t>[2]</w:t>
      </w:r>
      <w:r>
        <w:rPr>
          <w:rFonts w:eastAsia="Calibri"/>
        </w:rPr>
        <w:tab/>
      </w:r>
      <w:r w:rsidR="00E06A14" w:rsidRPr="00E00305">
        <w:rPr>
          <w:rFonts w:eastAsia="Calibri"/>
        </w:rPr>
        <w:t xml:space="preserve">IEEE 802.11-2016, Wireless LAN Medium Access Control (MAC) and Physical Layer (PHY) Specifications </w:t>
      </w:r>
    </w:p>
    <w:p w:rsidR="001132AD" w:rsidRDefault="001132AD" w:rsidP="00E00305">
      <w:pPr>
        <w:rPr>
          <w:rFonts w:eastAsia="Calibri"/>
        </w:rPr>
      </w:pPr>
    </w:p>
    <w:p w:rsidR="005C61C6" w:rsidRPr="00E00305" w:rsidRDefault="00E06A14" w:rsidP="00E00305">
      <w:pPr>
        <w:rPr>
          <w:rFonts w:eastAsia="Calibri"/>
        </w:rPr>
      </w:pPr>
      <w:r w:rsidRPr="00E00305">
        <w:rPr>
          <w:rFonts w:eastAsia="Calibri"/>
        </w:rPr>
        <w:t>[3]</w:t>
      </w:r>
      <w:r w:rsidR="001132AD">
        <w:rPr>
          <w:rFonts w:eastAsia="Calibri"/>
        </w:rPr>
        <w:tab/>
      </w:r>
      <w:r w:rsidRPr="00E00305">
        <w:rPr>
          <w:rFonts w:eastAsia="Calibri"/>
        </w:rPr>
        <w:t xml:space="preserve"> R1-1813567 “Preamble/initial signal for NR-Unlicensed”, Broadcom</w:t>
      </w:r>
    </w:p>
    <w:p w:rsidR="001132AD" w:rsidRDefault="001132AD" w:rsidP="00E00305">
      <w:pPr>
        <w:rPr>
          <w:rFonts w:eastAsia="Calibri"/>
        </w:rPr>
      </w:pPr>
    </w:p>
    <w:p w:rsidR="005C61C6" w:rsidRPr="00E00305" w:rsidRDefault="001132AD" w:rsidP="00E00305">
      <w:pPr>
        <w:rPr>
          <w:rFonts w:eastAsia="Calibri"/>
        </w:rPr>
      </w:pPr>
      <w:r>
        <w:rPr>
          <w:rFonts w:eastAsia="Calibri"/>
        </w:rPr>
        <w:t>[4]</w:t>
      </w:r>
      <w:r>
        <w:rPr>
          <w:rFonts w:eastAsia="Calibri"/>
        </w:rPr>
        <w:tab/>
      </w:r>
      <w:r w:rsidR="00E06A14" w:rsidRPr="00E00305">
        <w:rPr>
          <w:rFonts w:eastAsia="Calibri"/>
        </w:rPr>
        <w:t>3GPP TR 36.746 V15.1.1 (2018-04), Study on further enhancements to LTE Device to Device (D2D), User Equipment (UE) to network relays for Internet of Things (</w:t>
      </w:r>
      <w:proofErr w:type="spellStart"/>
      <w:r w:rsidR="00E06A14" w:rsidRPr="00E00305">
        <w:rPr>
          <w:rFonts w:eastAsia="Calibri"/>
        </w:rPr>
        <w:t>IoT</w:t>
      </w:r>
      <w:proofErr w:type="spellEnd"/>
      <w:r w:rsidR="00E06A14" w:rsidRPr="00E00305">
        <w:rPr>
          <w:rFonts w:eastAsia="Calibri"/>
        </w:rPr>
        <w:t>) and wearables; (Release 15)</w:t>
      </w:r>
    </w:p>
    <w:p w:rsidR="001132AD" w:rsidRDefault="001132AD" w:rsidP="00E00305">
      <w:pPr>
        <w:rPr>
          <w:rFonts w:eastAsia="Calibri"/>
        </w:rPr>
      </w:pPr>
    </w:p>
    <w:p w:rsidR="005C61C6" w:rsidRPr="00E00305" w:rsidRDefault="001132AD" w:rsidP="00E00305">
      <w:r>
        <w:rPr>
          <w:rFonts w:eastAsia="Calibri"/>
        </w:rPr>
        <w:t>[5]</w:t>
      </w:r>
      <w:r>
        <w:rPr>
          <w:rFonts w:eastAsia="Calibri"/>
        </w:rPr>
        <w:tab/>
      </w:r>
      <w:r w:rsidR="00E06A14" w:rsidRPr="00E00305">
        <w:rPr>
          <w:rFonts w:eastAsia="Calibri"/>
        </w:rPr>
        <w:t>http://rfmw.em.keysight.com/wireless/helpfiles/89600b/webhelp/subsystems/wlan-ofdm/content/ofdm_80211-overview</w:t>
      </w:r>
    </w:p>
    <w:sectPr w:rsidR="005C61C6" w:rsidRPr="00E00305">
      <w:headerReference w:type="default" r:id="rId13"/>
      <w:footerReference w:type="default" r:id="rId1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01A" w:rsidRDefault="0003201A">
      <w:pPr>
        <w:spacing w:line="240" w:lineRule="auto"/>
      </w:pPr>
      <w:r>
        <w:separator/>
      </w:r>
    </w:p>
  </w:endnote>
  <w:endnote w:type="continuationSeparator" w:id="0">
    <w:p w:rsidR="0003201A" w:rsidRDefault="000320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1C6" w:rsidRDefault="005C61C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01A" w:rsidRDefault="0003201A">
      <w:pPr>
        <w:spacing w:line="240" w:lineRule="auto"/>
      </w:pPr>
      <w:r>
        <w:separator/>
      </w:r>
    </w:p>
  </w:footnote>
  <w:footnote w:type="continuationSeparator" w:id="0">
    <w:p w:rsidR="0003201A" w:rsidRDefault="0003201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1C6" w:rsidRDefault="005C61C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B2768"/>
    <w:multiLevelType w:val="hybridMultilevel"/>
    <w:tmpl w:val="DA766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0A250E"/>
    <w:multiLevelType w:val="multilevel"/>
    <w:tmpl w:val="76A044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A005E5C"/>
    <w:multiLevelType w:val="multilevel"/>
    <w:tmpl w:val="758A9566"/>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
    <w:nsid w:val="156F021F"/>
    <w:multiLevelType w:val="multilevel"/>
    <w:tmpl w:val="32DEDE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17A00EBA"/>
    <w:multiLevelType w:val="multilevel"/>
    <w:tmpl w:val="7D3CC28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sz w:val="28"/>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
    <w:nsid w:val="184841D2"/>
    <w:multiLevelType w:val="multilevel"/>
    <w:tmpl w:val="98F6A8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20633D6A"/>
    <w:multiLevelType w:val="multilevel"/>
    <w:tmpl w:val="AF968F26"/>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7">
    <w:nsid w:val="20F93950"/>
    <w:multiLevelType w:val="multilevel"/>
    <w:tmpl w:val="E8D608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26CE6375"/>
    <w:multiLevelType w:val="multilevel"/>
    <w:tmpl w:val="86A633E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9">
    <w:nsid w:val="3422309C"/>
    <w:multiLevelType w:val="hybridMultilevel"/>
    <w:tmpl w:val="B2981B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5CA4F7F"/>
    <w:multiLevelType w:val="multilevel"/>
    <w:tmpl w:val="98F6A8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4C00611A"/>
    <w:multiLevelType w:val="multilevel"/>
    <w:tmpl w:val="B5DC715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2">
    <w:nsid w:val="56C457BD"/>
    <w:multiLevelType w:val="multilevel"/>
    <w:tmpl w:val="5450EDB0"/>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3">
    <w:nsid w:val="61973AB5"/>
    <w:multiLevelType w:val="multilevel"/>
    <w:tmpl w:val="BCF8E9A8"/>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4">
    <w:nsid w:val="6ADC40F5"/>
    <w:multiLevelType w:val="multilevel"/>
    <w:tmpl w:val="8A86AE24"/>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bullet"/>
      <w:lvlText w:val="■"/>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5">
    <w:nsid w:val="6C5424AE"/>
    <w:multiLevelType w:val="multilevel"/>
    <w:tmpl w:val="A3940BB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6">
    <w:nsid w:val="76EE4BB1"/>
    <w:multiLevelType w:val="hybridMultilevel"/>
    <w:tmpl w:val="B51C91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7845545B"/>
    <w:multiLevelType w:val="multilevel"/>
    <w:tmpl w:val="F17CCA5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num w:numId="1">
    <w:abstractNumId w:val="17"/>
  </w:num>
  <w:num w:numId="2">
    <w:abstractNumId w:val="13"/>
  </w:num>
  <w:num w:numId="3">
    <w:abstractNumId w:val="11"/>
  </w:num>
  <w:num w:numId="4">
    <w:abstractNumId w:val="6"/>
  </w:num>
  <w:num w:numId="5">
    <w:abstractNumId w:val="7"/>
  </w:num>
  <w:num w:numId="6">
    <w:abstractNumId w:val="5"/>
  </w:num>
  <w:num w:numId="7">
    <w:abstractNumId w:val="3"/>
  </w:num>
  <w:num w:numId="8">
    <w:abstractNumId w:val="8"/>
  </w:num>
  <w:num w:numId="9">
    <w:abstractNumId w:val="4"/>
  </w:num>
  <w:num w:numId="10">
    <w:abstractNumId w:val="2"/>
  </w:num>
  <w:num w:numId="11">
    <w:abstractNumId w:val="14"/>
  </w:num>
  <w:num w:numId="12">
    <w:abstractNumId w:val="1"/>
  </w:num>
  <w:num w:numId="13">
    <w:abstractNumId w:val="15"/>
  </w:num>
  <w:num w:numId="14">
    <w:abstractNumId w:val="12"/>
  </w:num>
  <w:num w:numId="15">
    <w:abstractNumId w:val="16"/>
  </w:num>
  <w:num w:numId="16">
    <w:abstractNumId w:val="0"/>
  </w:num>
  <w:num w:numId="17">
    <w:abstractNumId w:val="9"/>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5C61C6"/>
    <w:rsid w:val="0003201A"/>
    <w:rsid w:val="000E5570"/>
    <w:rsid w:val="001132AD"/>
    <w:rsid w:val="001D27BA"/>
    <w:rsid w:val="001F095C"/>
    <w:rsid w:val="002E3C8B"/>
    <w:rsid w:val="002E4A8C"/>
    <w:rsid w:val="00373011"/>
    <w:rsid w:val="0039181A"/>
    <w:rsid w:val="003C14DA"/>
    <w:rsid w:val="00484939"/>
    <w:rsid w:val="005040AE"/>
    <w:rsid w:val="00522360"/>
    <w:rsid w:val="00561BE0"/>
    <w:rsid w:val="005866B7"/>
    <w:rsid w:val="005A56BC"/>
    <w:rsid w:val="005C61C6"/>
    <w:rsid w:val="00612CEA"/>
    <w:rsid w:val="006E56AE"/>
    <w:rsid w:val="00721E09"/>
    <w:rsid w:val="00762CB2"/>
    <w:rsid w:val="007D240E"/>
    <w:rsid w:val="007D5FFF"/>
    <w:rsid w:val="008207C7"/>
    <w:rsid w:val="00842211"/>
    <w:rsid w:val="00857A62"/>
    <w:rsid w:val="008A56D6"/>
    <w:rsid w:val="008A5BD4"/>
    <w:rsid w:val="00931DF8"/>
    <w:rsid w:val="00940FA7"/>
    <w:rsid w:val="009D0FF0"/>
    <w:rsid w:val="009E681F"/>
    <w:rsid w:val="00A05954"/>
    <w:rsid w:val="00A66FA1"/>
    <w:rsid w:val="00A7187F"/>
    <w:rsid w:val="00AD2456"/>
    <w:rsid w:val="00BA6A1D"/>
    <w:rsid w:val="00C66AA5"/>
    <w:rsid w:val="00D46A9E"/>
    <w:rsid w:val="00D60295"/>
    <w:rsid w:val="00E00305"/>
    <w:rsid w:val="00E06A14"/>
    <w:rsid w:val="00E44F7A"/>
    <w:rsid w:val="00E55793"/>
    <w:rsid w:val="00EC0174"/>
    <w:rsid w:val="00F404E4"/>
    <w:rsid w:val="00F639B0"/>
    <w:rsid w:val="00FB228A"/>
    <w:rsid w:val="00FD6E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ind w:left="720" w:hanging="360"/>
      <w:jc w:val="both"/>
      <w:outlineLvl w:val="0"/>
    </w:pPr>
    <w:rPr>
      <w:b/>
      <w:sz w:val="36"/>
      <w:szCs w:val="36"/>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D46A9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6A9E"/>
    <w:rPr>
      <w:rFonts w:ascii="Tahoma" w:hAnsi="Tahoma" w:cs="Tahoma"/>
      <w:sz w:val="16"/>
      <w:szCs w:val="16"/>
    </w:rPr>
  </w:style>
  <w:style w:type="paragraph" w:styleId="ListParagraph">
    <w:name w:val="List Paragraph"/>
    <w:basedOn w:val="Normal"/>
    <w:uiPriority w:val="34"/>
    <w:qFormat/>
    <w:rsid w:val="00484939"/>
    <w:pPr>
      <w:ind w:left="720"/>
      <w:contextualSpacing/>
    </w:pPr>
  </w:style>
  <w:style w:type="character" w:styleId="CommentReference">
    <w:name w:val="annotation reference"/>
    <w:basedOn w:val="DefaultParagraphFont"/>
    <w:uiPriority w:val="99"/>
    <w:semiHidden/>
    <w:unhideWhenUsed/>
    <w:rsid w:val="007D5FFF"/>
    <w:rPr>
      <w:sz w:val="16"/>
      <w:szCs w:val="16"/>
    </w:rPr>
  </w:style>
  <w:style w:type="paragraph" w:styleId="CommentText">
    <w:name w:val="annotation text"/>
    <w:basedOn w:val="Normal"/>
    <w:link w:val="CommentTextChar"/>
    <w:uiPriority w:val="99"/>
    <w:semiHidden/>
    <w:unhideWhenUsed/>
    <w:rsid w:val="007D5FFF"/>
    <w:pPr>
      <w:spacing w:line="240" w:lineRule="auto"/>
    </w:pPr>
    <w:rPr>
      <w:sz w:val="20"/>
      <w:szCs w:val="20"/>
    </w:rPr>
  </w:style>
  <w:style w:type="character" w:customStyle="1" w:styleId="CommentTextChar">
    <w:name w:val="Comment Text Char"/>
    <w:basedOn w:val="DefaultParagraphFont"/>
    <w:link w:val="CommentText"/>
    <w:uiPriority w:val="99"/>
    <w:semiHidden/>
    <w:rsid w:val="007D5FFF"/>
    <w:rPr>
      <w:sz w:val="20"/>
      <w:szCs w:val="20"/>
    </w:rPr>
  </w:style>
  <w:style w:type="paragraph" w:styleId="CommentSubject">
    <w:name w:val="annotation subject"/>
    <w:basedOn w:val="CommentText"/>
    <w:next w:val="CommentText"/>
    <w:link w:val="CommentSubjectChar"/>
    <w:uiPriority w:val="99"/>
    <w:semiHidden/>
    <w:unhideWhenUsed/>
    <w:rsid w:val="007D5FFF"/>
    <w:rPr>
      <w:b/>
      <w:bCs/>
    </w:rPr>
  </w:style>
  <w:style w:type="character" w:customStyle="1" w:styleId="CommentSubjectChar">
    <w:name w:val="Comment Subject Char"/>
    <w:basedOn w:val="CommentTextChar"/>
    <w:link w:val="CommentSubject"/>
    <w:uiPriority w:val="99"/>
    <w:semiHidden/>
    <w:rsid w:val="007D5FF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ind w:left="720" w:hanging="360"/>
      <w:jc w:val="both"/>
      <w:outlineLvl w:val="0"/>
    </w:pPr>
    <w:rPr>
      <w:b/>
      <w:sz w:val="36"/>
      <w:szCs w:val="36"/>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D46A9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6A9E"/>
    <w:rPr>
      <w:rFonts w:ascii="Tahoma" w:hAnsi="Tahoma" w:cs="Tahoma"/>
      <w:sz w:val="16"/>
      <w:szCs w:val="16"/>
    </w:rPr>
  </w:style>
  <w:style w:type="paragraph" w:styleId="ListParagraph">
    <w:name w:val="List Paragraph"/>
    <w:basedOn w:val="Normal"/>
    <w:uiPriority w:val="34"/>
    <w:qFormat/>
    <w:rsid w:val="00484939"/>
    <w:pPr>
      <w:ind w:left="720"/>
      <w:contextualSpacing/>
    </w:pPr>
  </w:style>
  <w:style w:type="character" w:styleId="CommentReference">
    <w:name w:val="annotation reference"/>
    <w:basedOn w:val="DefaultParagraphFont"/>
    <w:uiPriority w:val="99"/>
    <w:semiHidden/>
    <w:unhideWhenUsed/>
    <w:rsid w:val="007D5FFF"/>
    <w:rPr>
      <w:sz w:val="16"/>
      <w:szCs w:val="16"/>
    </w:rPr>
  </w:style>
  <w:style w:type="paragraph" w:styleId="CommentText">
    <w:name w:val="annotation text"/>
    <w:basedOn w:val="Normal"/>
    <w:link w:val="CommentTextChar"/>
    <w:uiPriority w:val="99"/>
    <w:semiHidden/>
    <w:unhideWhenUsed/>
    <w:rsid w:val="007D5FFF"/>
    <w:pPr>
      <w:spacing w:line="240" w:lineRule="auto"/>
    </w:pPr>
    <w:rPr>
      <w:sz w:val="20"/>
      <w:szCs w:val="20"/>
    </w:rPr>
  </w:style>
  <w:style w:type="character" w:customStyle="1" w:styleId="CommentTextChar">
    <w:name w:val="Comment Text Char"/>
    <w:basedOn w:val="DefaultParagraphFont"/>
    <w:link w:val="CommentText"/>
    <w:uiPriority w:val="99"/>
    <w:semiHidden/>
    <w:rsid w:val="007D5FFF"/>
    <w:rPr>
      <w:sz w:val="20"/>
      <w:szCs w:val="20"/>
    </w:rPr>
  </w:style>
  <w:style w:type="paragraph" w:styleId="CommentSubject">
    <w:name w:val="annotation subject"/>
    <w:basedOn w:val="CommentText"/>
    <w:next w:val="CommentText"/>
    <w:link w:val="CommentSubjectChar"/>
    <w:uiPriority w:val="99"/>
    <w:semiHidden/>
    <w:unhideWhenUsed/>
    <w:rsid w:val="007D5FFF"/>
    <w:rPr>
      <w:b/>
      <w:bCs/>
    </w:rPr>
  </w:style>
  <w:style w:type="character" w:customStyle="1" w:styleId="CommentSubjectChar">
    <w:name w:val="Comment Subject Char"/>
    <w:basedOn w:val="CommentTextChar"/>
    <w:link w:val="CommentSubject"/>
    <w:uiPriority w:val="99"/>
    <w:semiHidden/>
    <w:rsid w:val="007D5FF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9870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4604</Words>
  <Characters>26244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LSI Corporation</Company>
  <LinksUpToDate>false</LinksUpToDate>
  <CharactersWithSpaces>30787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Shubhodeep Adhikari</dc:creator>
  <cp:lastModifiedBy>BRCM</cp:lastModifiedBy>
  <cp:revision>2</cp:revision>
  <dcterms:created xsi:type="dcterms:W3CDTF">2019-02-26T07:46:00Z</dcterms:created>
  <dcterms:modified xsi:type="dcterms:W3CDTF">2019-02-26T07:46:00Z</dcterms:modified>
</cp:coreProperties>
</file>